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560"/>
      </w:tblGrid>
      <w:tr w:rsidR="00B01BC3" w:rsidRPr="003778C7">
        <w:trPr>
          <w:trHeight w:val="1997"/>
        </w:trPr>
        <w:tc>
          <w:tcPr>
            <w:tcW w:w="10560" w:type="dxa"/>
          </w:tcPr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АДМИНИСТРАЦИЯ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НОВОСЕРГИЕВСКОГО РАЙОНА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ОРЕНБУРГСКОЙ ОБЛАСТИ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C07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B01BC3" w:rsidRPr="003778C7">
        <w:trPr>
          <w:trHeight w:val="991"/>
        </w:trPr>
        <w:tc>
          <w:tcPr>
            <w:tcW w:w="10560" w:type="dxa"/>
          </w:tcPr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778C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</w:p>
          <w:p w:rsidR="00B01BC3" w:rsidRPr="00C07548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C07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Кутуш</w:t>
            </w:r>
          </w:p>
        </w:tc>
      </w:tr>
      <w:tr w:rsidR="00B01BC3" w:rsidRPr="003778C7">
        <w:trPr>
          <w:trHeight w:val="283"/>
        </w:trPr>
        <w:tc>
          <w:tcPr>
            <w:tcW w:w="10560" w:type="dxa"/>
          </w:tcPr>
          <w:p w:rsidR="00B01BC3" w:rsidRPr="003778C7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8C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B01BC3" w:rsidRPr="003778C7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8C7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</w:t>
            </w:r>
          </w:p>
          <w:p w:rsidR="00B01BC3" w:rsidRPr="003778C7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8C7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B01BC3" w:rsidRPr="003778C7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</w:t>
            </w:r>
            <w:r w:rsidRPr="00377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BC3" w:rsidRPr="003778C7" w:rsidRDefault="00B01BC3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Pr="00B40077" w:rsidRDefault="00B01BC3" w:rsidP="00C07548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40077">
        <w:rPr>
          <w:rFonts w:ascii="Times New Roman" w:hAnsi="Times New Roman" w:cs="Times New Roman"/>
          <w:sz w:val="28"/>
          <w:szCs w:val="28"/>
        </w:rPr>
        <w:t>Федеральным законом №131-ФЗ от 06.10.2003г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а так же  уставом муниципального образования:</w:t>
      </w:r>
    </w:p>
    <w:p w:rsidR="00B01BC3" w:rsidRPr="00B40077" w:rsidRDefault="00B01BC3" w:rsidP="00C07548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C07548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1.Утвердить  муниципальную программу 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на 2016-2026 годы.</w:t>
      </w:r>
    </w:p>
    <w:p w:rsidR="00B01BC3" w:rsidRPr="00B40077" w:rsidRDefault="00B01BC3" w:rsidP="00C07548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B01BC3" w:rsidRPr="00B40077" w:rsidRDefault="00B01BC3" w:rsidP="00C07548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 разместить на официальном сайте администрации муниципального образования и информационных стендах.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Кутушевского  сельсовета                                                        А.М.Татлыбаев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B01BC3" w:rsidRPr="00B40077" w:rsidRDefault="00B01BC3" w:rsidP="00AD7AE1">
      <w:pPr>
        <w:pStyle w:val="NoSpacing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B01BC3" w:rsidRPr="00B40077" w:rsidRDefault="00B01BC3" w:rsidP="00AD7AE1">
      <w:pPr>
        <w:pStyle w:val="NoSpacing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1BC3" w:rsidRPr="00B40077" w:rsidRDefault="00B01BC3" w:rsidP="00AD7AE1">
      <w:pPr>
        <w:pStyle w:val="NoSpacing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Кутушевского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1BC3" w:rsidRPr="00B40077" w:rsidRDefault="00B01BC3" w:rsidP="00AD7AE1">
      <w:pPr>
        <w:pStyle w:val="NoSpacing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AD7AE1">
        <w:rPr>
          <w:rFonts w:ascii="Times New Roman" w:hAnsi="Times New Roman" w:cs="Times New Roman"/>
          <w:sz w:val="28"/>
          <w:szCs w:val="28"/>
          <w:u w:val="single"/>
        </w:rPr>
        <w:t xml:space="preserve">№      от </w:t>
      </w:r>
    </w:p>
    <w:p w:rsidR="00B01BC3" w:rsidRPr="00B40077" w:rsidRDefault="00B01BC3" w:rsidP="00AD7AE1">
      <w:pPr>
        <w:pStyle w:val="NoSpacing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AD7AE1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01BC3" w:rsidRPr="00B40077" w:rsidRDefault="00B01BC3" w:rsidP="00AD7AE1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 района на 2016-20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AD7AE1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01BC3" w:rsidRPr="00B40077" w:rsidRDefault="00B01BC3" w:rsidP="00AD7AE1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движения на дорогах и улично-дорожной сети 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1.Развитие сети автодорог в поселении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966DF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 Заказчика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966DF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Новосергиевский район с. Кутуш  ул.Степная д.2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966DF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 Разработчика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966DF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Новосергиевский район с. Кутуш ул.Степная д.2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2634,0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образования.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проектно-сметной документации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ремонт и реконструкция существующей улично -_дорожной сети 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пешеходных дорожек и мест для парковки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томобилей(на пер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спективу)</w:t>
            </w:r>
          </w:p>
          <w:p w:rsidR="00B01BC3" w:rsidRPr="00B40077" w:rsidRDefault="00B01BC3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B01BC3" w:rsidRPr="00B40077" w:rsidRDefault="00B01BC3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B01BC3" w:rsidRPr="00E1331A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E1331A">
        <w:rPr>
          <w:rFonts w:ascii="Times New Roman" w:hAnsi="Times New Roman" w:cs="Times New Roman"/>
          <w:sz w:val="28"/>
          <w:szCs w:val="28"/>
        </w:rPr>
        <w:t>сельсовет составляет  6</w:t>
      </w:r>
      <w:r>
        <w:rPr>
          <w:rFonts w:ascii="Times New Roman" w:hAnsi="Times New Roman" w:cs="Times New Roman"/>
          <w:sz w:val="28"/>
          <w:szCs w:val="28"/>
        </w:rPr>
        <w:t>,136</w:t>
      </w:r>
      <w:r w:rsidRPr="00E1331A">
        <w:rPr>
          <w:rFonts w:ascii="Times New Roman" w:hAnsi="Times New Roman" w:cs="Times New Roman"/>
          <w:sz w:val="28"/>
          <w:szCs w:val="28"/>
        </w:rPr>
        <w:t xml:space="preserve"> км.  Дороги, 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E1331A">
        <w:rPr>
          <w:rFonts w:ascii="Times New Roman" w:hAnsi="Times New Roman" w:cs="Times New Roman"/>
          <w:sz w:val="28"/>
          <w:szCs w:val="28"/>
        </w:rPr>
        <w:t>с грунтовым</w:t>
      </w:r>
      <w:r>
        <w:rPr>
          <w:rFonts w:ascii="Times New Roman" w:hAnsi="Times New Roman" w:cs="Times New Roman"/>
          <w:sz w:val="28"/>
          <w:szCs w:val="28"/>
        </w:rPr>
        <w:t xml:space="preserve"> и гравийным</w:t>
      </w:r>
      <w:r w:rsidRPr="00E1331A">
        <w:rPr>
          <w:rFonts w:ascii="Times New Roman" w:hAnsi="Times New Roman" w:cs="Times New Roman"/>
          <w:sz w:val="28"/>
          <w:szCs w:val="28"/>
        </w:rPr>
        <w:t xml:space="preserve"> покрытием. Техническое состояние муниципальных автомобильных  дорог  можно расценивать как</w:t>
      </w:r>
      <w:r w:rsidRPr="00D4283B">
        <w:rPr>
          <w:rFonts w:ascii="Times New Roman" w:hAnsi="Times New Roman" w:cs="Times New Roman"/>
          <w:sz w:val="28"/>
          <w:szCs w:val="28"/>
        </w:rPr>
        <w:t xml:space="preserve"> </w:t>
      </w:r>
      <w:r w:rsidRPr="00E1331A">
        <w:rPr>
          <w:rFonts w:ascii="Times New Roman" w:hAnsi="Times New Roman" w:cs="Times New Roman"/>
          <w:sz w:val="28"/>
          <w:szCs w:val="28"/>
        </w:rPr>
        <w:t>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транспортно-эксплуатационного состояния, приостановление их разрушения, улучшение социальных условий населения</w:t>
      </w:r>
    </w:p>
    <w:p w:rsidR="00B01BC3" w:rsidRPr="00E1331A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E1331A">
        <w:rPr>
          <w:rFonts w:ascii="Times New Roman" w:hAnsi="Times New Roman" w:cs="Times New Roman"/>
          <w:sz w:val="28"/>
          <w:szCs w:val="28"/>
        </w:rPr>
        <w:t xml:space="preserve">Внешний транспорт на территории поселения представлен  одним видом: автомобильным. Районный центр находится в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1331A">
        <w:rPr>
          <w:rFonts w:ascii="Times New Roman" w:hAnsi="Times New Roman" w:cs="Times New Roman"/>
          <w:sz w:val="28"/>
          <w:szCs w:val="28"/>
        </w:rPr>
        <w:t xml:space="preserve"> км., а областной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331A">
        <w:rPr>
          <w:rFonts w:ascii="Times New Roman" w:hAnsi="Times New Roman" w:cs="Times New Roman"/>
          <w:sz w:val="28"/>
          <w:szCs w:val="28"/>
        </w:rPr>
        <w:t xml:space="preserve">0 км. от поселения. Автобусное сообщение  </w:t>
      </w:r>
      <w:r>
        <w:rPr>
          <w:rFonts w:ascii="Times New Roman" w:hAnsi="Times New Roman" w:cs="Times New Roman"/>
          <w:sz w:val="28"/>
          <w:szCs w:val="28"/>
        </w:rPr>
        <w:t xml:space="preserve">5 раз </w:t>
      </w:r>
      <w:r w:rsidRPr="00E1331A">
        <w:rPr>
          <w:rFonts w:ascii="Times New Roman" w:hAnsi="Times New Roman" w:cs="Times New Roman"/>
          <w:sz w:val="28"/>
          <w:szCs w:val="28"/>
        </w:rPr>
        <w:t>в неделю. Поэтому актуальность приобретает автотранспорт.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E1331A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</w:t>
      </w:r>
      <w:r w:rsidRPr="00B40077">
        <w:rPr>
          <w:rFonts w:ascii="Times New Roman" w:hAnsi="Times New Roman" w:cs="Times New Roman"/>
          <w:sz w:val="28"/>
          <w:szCs w:val="28"/>
        </w:rPr>
        <w:t>. Предполагается,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что ведомственные и грузовые автомобили будут находится на хранении в коммунально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-_складской и агропромышленной зоне.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В виду этого необходимо строительство общественных стоянок вблизи </w:t>
      </w:r>
      <w:r>
        <w:rPr>
          <w:rFonts w:ascii="Times New Roman" w:hAnsi="Times New Roman" w:cs="Times New Roman"/>
          <w:sz w:val="28"/>
          <w:szCs w:val="28"/>
        </w:rPr>
        <w:t>зданий общественного назначения.</w:t>
      </w:r>
    </w:p>
    <w:p w:rsidR="00B01BC3" w:rsidRDefault="00B01BC3" w:rsidP="00675733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 расположено по адресу: Оренбургская область Новосергиевский район п.Ясногорский развилка дорог Новосергиевка-Шарлык находится на расстоянии 7 км.</w:t>
      </w:r>
    </w:p>
    <w:p w:rsidR="00B01BC3" w:rsidRPr="00B40077" w:rsidRDefault="00B01BC3" w:rsidP="00675733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находится на расстоянии 67км. в п.Новосергиевка.</w:t>
      </w:r>
    </w:p>
    <w:p w:rsidR="00B01BC3" w:rsidRPr="00B40077" w:rsidRDefault="00B01BC3" w:rsidP="00675733">
      <w:pPr>
        <w:pStyle w:val="NoSpacing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 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организации местного самоуправления в РФ»;                                                       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-Устав  муниципального образования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направляемые на реализацию программы должны быть предназначены для реализации проектов модернизации объектов инфраструктуры и дорожного </w:t>
      </w:r>
      <w:r>
        <w:rPr>
          <w:rFonts w:ascii="Times New Roman" w:hAnsi="Times New Roman" w:cs="Times New Roman"/>
          <w:sz w:val="28"/>
          <w:szCs w:val="28"/>
        </w:rPr>
        <w:t>хозяйства, связанных с ремонтом</w:t>
      </w:r>
      <w:r w:rsidRPr="00B40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реконструкцией объектов, а так же со строительством новых объектов.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B01BC3" w:rsidRPr="003778C7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2634,0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4 .  Механизм реализации  программы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5.  Оценка эффективности  программы, рисков ее реализации.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высокая инфляция, влияющая на стоимость работ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         </w:t>
      </w:r>
      <w:r w:rsidRPr="005D0ABE">
        <w:rPr>
          <w:rFonts w:ascii="Times New Roman" w:hAnsi="Times New Roman" w:cs="Times New Roman"/>
          <w:b/>
          <w:bCs/>
          <w:sz w:val="28"/>
          <w:szCs w:val="28"/>
        </w:rPr>
        <w:t>ПЕРЕЧЕНЬ ПРОГРАМНЫХ МЕРОПРИЯТИЙ</w:t>
      </w:r>
    </w:p>
    <w:p w:rsidR="00B01BC3" w:rsidRPr="005D0ABE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3.Реконструкция,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устройство твёрдого покрытия на улицах населённых пунктов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4 .Организация мест автомобильных стоянок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 Организация и обустройство пешеходных переходов.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6.Разработка организации дорожного движения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7 Строительство новой улично-дорожной сети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8 Освещение дорог, перекрёстков, остановок.</w:t>
      </w:r>
    </w:p>
    <w:p w:rsidR="00B01BC3" w:rsidRPr="00B40077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 Строительство тротуаров и пешеходных пространств для организации системы 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(на перспективу)</w:t>
      </w:r>
    </w:p>
    <w:p w:rsidR="00B01BC3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5D0ABE">
      <w:pPr>
        <w:pStyle w:val="NoSpacing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 «Повышение безопасности дорожного движения 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области»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58"/>
        <w:gridCol w:w="5652"/>
      </w:tblGrid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2016-2026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B01BC3" w:rsidRPr="003778C7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BC3" w:rsidRPr="00B40077" w:rsidRDefault="00B01BC3" w:rsidP="00AD7AE1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1BC3" w:rsidRPr="00B40077" w:rsidRDefault="00B01BC3" w:rsidP="00B02F1D">
            <w:pPr>
              <w:pStyle w:val="NoSpacing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 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проблемы, на решение которой направлена муниципальная 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на 2016-2026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направляющие устройства, замена уличного освещения на более экономные свето-диодные фонари на аварийно-опасных участках и в местах концентрации дорожно-транспортных происшествий.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дорогах, являются: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B01BC3" w:rsidRDefault="00B01BC3" w:rsidP="00FA17C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Default="00B01BC3" w:rsidP="00FA17C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подпрограммы, рисков ее реализации.</w:t>
      </w:r>
    </w:p>
    <w:p w:rsidR="00B01BC3" w:rsidRPr="00B40077" w:rsidRDefault="00B01BC3" w:rsidP="00FA17C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B01BC3" w:rsidRPr="00B40077" w:rsidRDefault="00B01BC3" w:rsidP="00FA17CE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B01BC3" w:rsidRDefault="00B01BC3" w:rsidP="00FA17CE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</w:t>
      </w:r>
    </w:p>
    <w:p w:rsidR="00B01BC3" w:rsidRPr="00B40077" w:rsidRDefault="00B01BC3" w:rsidP="00FA17CE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B01BC3" w:rsidRPr="00B40077" w:rsidRDefault="00B01BC3" w:rsidP="00FA17CE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F83619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сети автодорог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01BC3" w:rsidRPr="00F83619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сельсовет.»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331A">
        <w:rPr>
          <w:rFonts w:ascii="Times New Roman" w:hAnsi="Times New Roman" w:cs="Times New Roman"/>
          <w:sz w:val="28"/>
          <w:szCs w:val="28"/>
        </w:rPr>
        <w:t xml:space="preserve"> км.   Дороги, на территории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неудовлетворительное, это </w:t>
      </w:r>
      <w:r w:rsidRPr="00FA17CE">
        <w:rPr>
          <w:rFonts w:ascii="Times New Roman" w:hAnsi="Times New Roman" w:cs="Times New Roman"/>
          <w:sz w:val="28"/>
          <w:szCs w:val="28"/>
        </w:rPr>
        <w:t>требует принятия Подпрограммы   «Развитие сети автодорог общего пользования местного значения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Кутушевский </w:t>
      </w:r>
      <w:r w:rsidRPr="00FA17CE">
        <w:rPr>
          <w:rFonts w:ascii="Times New Roman" w:hAnsi="Times New Roman" w:cs="Times New Roman"/>
          <w:sz w:val="28"/>
          <w:szCs w:val="28"/>
        </w:rPr>
        <w:t xml:space="preserve"> сельсовет.»,</w:t>
      </w:r>
      <w:r w:rsidRPr="00B40077">
        <w:rPr>
          <w:rFonts w:ascii="Times New Roman" w:hAnsi="Times New Roman" w:cs="Times New Roman"/>
          <w:sz w:val="28"/>
          <w:szCs w:val="28"/>
        </w:rPr>
        <w:t xml:space="preserve">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имеют ряд особенностей, а именно: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</w:t>
      </w: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</w:p>
    <w:p w:rsidR="00B01BC3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B01BC3" w:rsidRPr="00B40077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B01BC3" w:rsidRPr="00F83619" w:rsidRDefault="00B01BC3" w:rsidP="00B02F1D">
      <w:pPr>
        <w:pStyle w:val="NoSpacing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01BC3" w:rsidRPr="00F83619" w:rsidRDefault="00B01BC3" w:rsidP="00B02F1D">
      <w:pPr>
        <w:pStyle w:val="NoSpacing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Вы</w:t>
      </w:r>
      <w:r w:rsidRPr="00B40077">
        <w:rPr>
          <w:rFonts w:ascii="Times New Roman" w:hAnsi="Times New Roman" w:cs="Times New Roman"/>
          <w:color w:val="FFFFFF"/>
          <w:sz w:val="28"/>
          <w:szCs w:val="28"/>
        </w:rPr>
        <w:t>елите текст с  </w:t>
      </w:r>
    </w:p>
    <w:sectPr w:rsidR="00B01BC3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780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3E3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A61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AE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EC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6C03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3904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0966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65EE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50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25"/>
  </w:num>
  <w:num w:numId="8">
    <w:abstractNumId w:val="20"/>
  </w:num>
  <w:num w:numId="9">
    <w:abstractNumId w:val="15"/>
  </w:num>
  <w:num w:numId="10">
    <w:abstractNumId w:val="21"/>
  </w:num>
  <w:num w:numId="11">
    <w:abstractNumId w:val="11"/>
  </w:num>
  <w:num w:numId="12">
    <w:abstractNumId w:val="13"/>
  </w:num>
  <w:num w:numId="13">
    <w:abstractNumId w:val="23"/>
  </w:num>
  <w:num w:numId="14">
    <w:abstractNumId w:val="10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43BC6"/>
    <w:rsid w:val="00062411"/>
    <w:rsid w:val="00082EFD"/>
    <w:rsid w:val="000907F6"/>
    <w:rsid w:val="000934CD"/>
    <w:rsid w:val="000B1535"/>
    <w:rsid w:val="000C557D"/>
    <w:rsid w:val="000F2F91"/>
    <w:rsid w:val="0017201C"/>
    <w:rsid w:val="00182763"/>
    <w:rsid w:val="001B1CEE"/>
    <w:rsid w:val="001B3BA4"/>
    <w:rsid w:val="001E1738"/>
    <w:rsid w:val="00216EB3"/>
    <w:rsid w:val="00267D6E"/>
    <w:rsid w:val="0028699F"/>
    <w:rsid w:val="00291AF9"/>
    <w:rsid w:val="002C1ED3"/>
    <w:rsid w:val="0031754B"/>
    <w:rsid w:val="00346981"/>
    <w:rsid w:val="003778C7"/>
    <w:rsid w:val="00377F66"/>
    <w:rsid w:val="003E1E71"/>
    <w:rsid w:val="003F333F"/>
    <w:rsid w:val="003F7084"/>
    <w:rsid w:val="00404CA8"/>
    <w:rsid w:val="00453F87"/>
    <w:rsid w:val="00476488"/>
    <w:rsid w:val="00485B5A"/>
    <w:rsid w:val="004C1F92"/>
    <w:rsid w:val="00510160"/>
    <w:rsid w:val="005168D9"/>
    <w:rsid w:val="00516E27"/>
    <w:rsid w:val="00570DEF"/>
    <w:rsid w:val="0057762E"/>
    <w:rsid w:val="0059517A"/>
    <w:rsid w:val="005A1721"/>
    <w:rsid w:val="005B2127"/>
    <w:rsid w:val="005D0ABE"/>
    <w:rsid w:val="00605DD0"/>
    <w:rsid w:val="00606CE1"/>
    <w:rsid w:val="006102BF"/>
    <w:rsid w:val="00623BDD"/>
    <w:rsid w:val="006412E4"/>
    <w:rsid w:val="00675733"/>
    <w:rsid w:val="00684B54"/>
    <w:rsid w:val="00723A8C"/>
    <w:rsid w:val="00723A94"/>
    <w:rsid w:val="00747CAF"/>
    <w:rsid w:val="00761982"/>
    <w:rsid w:val="0078704B"/>
    <w:rsid w:val="007A44D6"/>
    <w:rsid w:val="007A71C9"/>
    <w:rsid w:val="007E2331"/>
    <w:rsid w:val="007F081C"/>
    <w:rsid w:val="007F368C"/>
    <w:rsid w:val="00810F46"/>
    <w:rsid w:val="00875DAA"/>
    <w:rsid w:val="008E450C"/>
    <w:rsid w:val="00902289"/>
    <w:rsid w:val="00914404"/>
    <w:rsid w:val="00926E7B"/>
    <w:rsid w:val="00932302"/>
    <w:rsid w:val="00966DF6"/>
    <w:rsid w:val="0097663F"/>
    <w:rsid w:val="00985A09"/>
    <w:rsid w:val="009C3F9D"/>
    <w:rsid w:val="009E384E"/>
    <w:rsid w:val="009E6921"/>
    <w:rsid w:val="00A05699"/>
    <w:rsid w:val="00A25E68"/>
    <w:rsid w:val="00A56942"/>
    <w:rsid w:val="00A67D0D"/>
    <w:rsid w:val="00AD3473"/>
    <w:rsid w:val="00AD7AE1"/>
    <w:rsid w:val="00B01BC3"/>
    <w:rsid w:val="00B02F1D"/>
    <w:rsid w:val="00B173D0"/>
    <w:rsid w:val="00B40077"/>
    <w:rsid w:val="00B52866"/>
    <w:rsid w:val="00B74105"/>
    <w:rsid w:val="00B851EA"/>
    <w:rsid w:val="00BA5A8A"/>
    <w:rsid w:val="00BB2B77"/>
    <w:rsid w:val="00BD6DB1"/>
    <w:rsid w:val="00BE6619"/>
    <w:rsid w:val="00C05AAD"/>
    <w:rsid w:val="00C07548"/>
    <w:rsid w:val="00C323F1"/>
    <w:rsid w:val="00C95766"/>
    <w:rsid w:val="00CA4DBD"/>
    <w:rsid w:val="00CF6914"/>
    <w:rsid w:val="00D000B0"/>
    <w:rsid w:val="00D26AC1"/>
    <w:rsid w:val="00D4283B"/>
    <w:rsid w:val="00D766C3"/>
    <w:rsid w:val="00DF73CB"/>
    <w:rsid w:val="00E057B7"/>
    <w:rsid w:val="00E1331A"/>
    <w:rsid w:val="00E253C0"/>
    <w:rsid w:val="00E4045A"/>
    <w:rsid w:val="00E82185"/>
    <w:rsid w:val="00EE0126"/>
    <w:rsid w:val="00EE4EAD"/>
    <w:rsid w:val="00EF71E0"/>
    <w:rsid w:val="00F158E5"/>
    <w:rsid w:val="00F45E81"/>
    <w:rsid w:val="00F83619"/>
    <w:rsid w:val="00FA17CE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E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DD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Без интервала"/>
    <w:uiPriority w:val="99"/>
    <w:rsid w:val="0067573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704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705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13</Pages>
  <Words>3729</Words>
  <Characters>21259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2016-09-20T06:15:00Z</cp:lastPrinted>
  <dcterms:created xsi:type="dcterms:W3CDTF">2016-08-16T11:50:00Z</dcterms:created>
  <dcterms:modified xsi:type="dcterms:W3CDTF">2017-02-10T11:32:00Z</dcterms:modified>
</cp:coreProperties>
</file>