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18" w:rsidRPr="00C73F2E" w:rsidRDefault="00F77118" w:rsidP="00F77118">
      <w:pPr>
        <w:tabs>
          <w:tab w:val="left" w:pos="9893"/>
        </w:tabs>
        <w:ind w:right="-32"/>
        <w:rPr>
          <w:b/>
        </w:rPr>
      </w:pPr>
      <w:r>
        <w:rPr>
          <w:b/>
        </w:rPr>
        <w:t xml:space="preserve">                      </w:t>
      </w:r>
      <w:r w:rsidRPr="00C73F2E">
        <w:rPr>
          <w:b/>
        </w:rPr>
        <w:t xml:space="preserve">СОВЕТ ДЕПУТАТОВ                                         </w:t>
      </w:r>
      <w:r>
        <w:rPr>
          <w:b/>
        </w:rPr>
        <w:t xml:space="preserve">                                </w:t>
      </w:r>
    </w:p>
    <w:p w:rsidR="00F77118" w:rsidRPr="00C73F2E" w:rsidRDefault="00F77118" w:rsidP="00F77118">
      <w:pPr>
        <w:ind w:right="3775"/>
        <w:jc w:val="center"/>
        <w:rPr>
          <w:b/>
        </w:rPr>
      </w:pPr>
      <w:r w:rsidRPr="00C73F2E">
        <w:rPr>
          <w:b/>
        </w:rPr>
        <w:t xml:space="preserve">МУНИЦИПАЛЬНОГО ОБРАЗОВАНИЯ     </w:t>
      </w:r>
    </w:p>
    <w:p w:rsidR="00F77118" w:rsidRPr="00C73F2E" w:rsidRDefault="00F77118" w:rsidP="00F77118">
      <w:pPr>
        <w:ind w:right="3775"/>
        <w:jc w:val="center"/>
        <w:rPr>
          <w:b/>
        </w:rPr>
      </w:pPr>
      <w:r w:rsidRPr="00C73F2E">
        <w:rPr>
          <w:b/>
        </w:rPr>
        <w:t>КУТУШЕВСКИЙ СЕЛЬСОВЕТ</w:t>
      </w:r>
    </w:p>
    <w:p w:rsidR="00F77118" w:rsidRPr="00C73F2E" w:rsidRDefault="00F77118" w:rsidP="00F77118">
      <w:pPr>
        <w:ind w:right="3775"/>
        <w:jc w:val="center"/>
        <w:outlineLvl w:val="0"/>
        <w:rPr>
          <w:b/>
        </w:rPr>
      </w:pPr>
      <w:r w:rsidRPr="00C73F2E">
        <w:rPr>
          <w:b/>
        </w:rPr>
        <w:t xml:space="preserve">НОВОСЕРГИЕВСКОГО РАЙОНА </w:t>
      </w:r>
    </w:p>
    <w:p w:rsidR="00F77118" w:rsidRPr="00C73F2E" w:rsidRDefault="00F77118" w:rsidP="00F77118">
      <w:pPr>
        <w:ind w:right="3775"/>
        <w:jc w:val="center"/>
        <w:rPr>
          <w:b/>
        </w:rPr>
      </w:pPr>
      <w:r w:rsidRPr="00C73F2E">
        <w:rPr>
          <w:b/>
        </w:rPr>
        <w:t xml:space="preserve">ОРЕНБУРГСКОЙ ОБЛАСТИ   </w:t>
      </w:r>
    </w:p>
    <w:p w:rsidR="00F77118" w:rsidRPr="00C73F2E" w:rsidRDefault="00F77118" w:rsidP="00F77118">
      <w:pPr>
        <w:ind w:right="3775"/>
        <w:jc w:val="center"/>
        <w:rPr>
          <w:b/>
        </w:rPr>
      </w:pPr>
      <w:r w:rsidRPr="00C73F2E">
        <w:rPr>
          <w:b/>
        </w:rPr>
        <w:t>ЧЕТВЕРТЫЙ СОЗЫВ</w:t>
      </w:r>
    </w:p>
    <w:p w:rsidR="00F77118" w:rsidRDefault="00F77118" w:rsidP="00F77118">
      <w:pPr>
        <w:tabs>
          <w:tab w:val="left" w:pos="4111"/>
        </w:tabs>
        <w:ind w:right="5103"/>
        <w:jc w:val="center"/>
        <w:rPr>
          <w:sz w:val="28"/>
          <w:szCs w:val="28"/>
        </w:rPr>
      </w:pPr>
    </w:p>
    <w:p w:rsidR="00F77118" w:rsidRDefault="00F77118" w:rsidP="00F77118">
      <w:pPr>
        <w:tabs>
          <w:tab w:val="left" w:pos="4111"/>
        </w:tabs>
        <w:ind w:right="5101"/>
        <w:jc w:val="center"/>
        <w:outlineLvl w:val="0"/>
        <w:rPr>
          <w:b/>
          <w:sz w:val="28"/>
          <w:szCs w:val="28"/>
        </w:rPr>
      </w:pPr>
      <w:r>
        <w:rPr>
          <w:b/>
          <w:sz w:val="28"/>
          <w:szCs w:val="28"/>
        </w:rPr>
        <w:t>РЕШЕНИЕ</w:t>
      </w:r>
    </w:p>
    <w:p w:rsidR="00A54690" w:rsidRDefault="00A54690" w:rsidP="00A54690">
      <w:pPr>
        <w:tabs>
          <w:tab w:val="left" w:pos="4111"/>
        </w:tabs>
        <w:ind w:right="5101"/>
        <w:jc w:val="center"/>
        <w:outlineLvl w:val="0"/>
        <w:rPr>
          <w:b/>
          <w:sz w:val="28"/>
          <w:szCs w:val="28"/>
        </w:rPr>
      </w:pPr>
    </w:p>
    <w:p w:rsidR="00A54690" w:rsidRDefault="00A54690" w:rsidP="00A54690">
      <w:pPr>
        <w:ind w:right="3775"/>
        <w:outlineLvl w:val="0"/>
        <w:rPr>
          <w:sz w:val="28"/>
          <w:szCs w:val="28"/>
        </w:rPr>
      </w:pPr>
      <w:r w:rsidRPr="00441054">
        <w:rPr>
          <w:sz w:val="28"/>
          <w:szCs w:val="28"/>
        </w:rPr>
        <w:t xml:space="preserve">            </w:t>
      </w:r>
      <w:r w:rsidR="00441054" w:rsidRPr="00441054">
        <w:rPr>
          <w:sz w:val="28"/>
          <w:szCs w:val="28"/>
        </w:rPr>
        <w:t>09</w:t>
      </w:r>
      <w:r w:rsidR="00F77118">
        <w:rPr>
          <w:sz w:val="28"/>
          <w:szCs w:val="28"/>
        </w:rPr>
        <w:t>.</w:t>
      </w:r>
      <w:r w:rsidR="00441054">
        <w:rPr>
          <w:sz w:val="28"/>
          <w:szCs w:val="28"/>
        </w:rPr>
        <w:t>06</w:t>
      </w:r>
      <w:r w:rsidR="00F77118">
        <w:rPr>
          <w:sz w:val="28"/>
          <w:szCs w:val="28"/>
        </w:rPr>
        <w:t xml:space="preserve">.2021 г. № </w:t>
      </w:r>
      <w:r>
        <w:rPr>
          <w:sz w:val="28"/>
          <w:szCs w:val="28"/>
        </w:rPr>
        <w:t xml:space="preserve"> </w:t>
      </w:r>
      <w:r w:rsidR="00441054">
        <w:rPr>
          <w:sz w:val="28"/>
          <w:szCs w:val="28"/>
        </w:rPr>
        <w:t>12/2</w:t>
      </w:r>
      <w:r>
        <w:rPr>
          <w:sz w:val="28"/>
          <w:szCs w:val="28"/>
        </w:rPr>
        <w:t>р.С.</w:t>
      </w:r>
    </w:p>
    <w:p w:rsidR="00A54690" w:rsidRDefault="00A54690" w:rsidP="00A54690">
      <w:pPr>
        <w:ind w:right="3775"/>
        <w:outlineLvl w:val="0"/>
        <w:rPr>
          <w:sz w:val="28"/>
          <w:szCs w:val="28"/>
        </w:rPr>
      </w:pPr>
    </w:p>
    <w:p w:rsidR="00A54690" w:rsidRDefault="00A54690" w:rsidP="00A54690">
      <w:pPr>
        <w:autoSpaceDE w:val="0"/>
        <w:autoSpaceDN w:val="0"/>
        <w:adjustRightInd w:val="0"/>
        <w:ind w:right="3968"/>
        <w:jc w:val="both"/>
        <w:rPr>
          <w:sz w:val="28"/>
          <w:szCs w:val="28"/>
        </w:rPr>
      </w:pPr>
      <w:r>
        <w:rPr>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A54690" w:rsidRDefault="00A54690" w:rsidP="00A54690">
      <w:pPr>
        <w:autoSpaceDE w:val="0"/>
        <w:jc w:val="both"/>
        <w:rPr>
          <w:sz w:val="28"/>
          <w:szCs w:val="28"/>
        </w:rPr>
      </w:pPr>
    </w:p>
    <w:p w:rsidR="00A54690" w:rsidRDefault="00A54690" w:rsidP="00A54690">
      <w:pPr>
        <w:ind w:firstLine="567"/>
        <w:jc w:val="both"/>
        <w:rPr>
          <w:color w:val="000000"/>
          <w:sz w:val="28"/>
          <w:szCs w:val="28"/>
        </w:rPr>
      </w:pPr>
      <w:proofErr w:type="gramStart"/>
      <w:r>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bCs/>
          <w:sz w:val="28"/>
          <w:szCs w:val="28"/>
        </w:rPr>
        <w:t xml:space="preserve">Совет депутатов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решил:</w:t>
      </w:r>
      <w:proofErr w:type="gramEnd"/>
    </w:p>
    <w:p w:rsidR="00A54690" w:rsidRDefault="00A54690" w:rsidP="00A54690">
      <w:pPr>
        <w:autoSpaceDE w:val="0"/>
        <w:autoSpaceDN w:val="0"/>
        <w:adjustRightInd w:val="0"/>
        <w:ind w:firstLine="567"/>
        <w:jc w:val="both"/>
        <w:outlineLvl w:val="0"/>
        <w:rPr>
          <w:sz w:val="28"/>
          <w:szCs w:val="28"/>
        </w:rPr>
      </w:pPr>
      <w:r>
        <w:rPr>
          <w:sz w:val="28"/>
          <w:szCs w:val="28"/>
        </w:rPr>
        <w:t xml:space="preserve">1. Утвердить Порядок </w:t>
      </w:r>
      <w:bookmarkStart w:id="0" w:name="_Hlk47466551"/>
      <w:r>
        <w:rPr>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Pr>
          <w:color w:val="000000"/>
          <w:sz w:val="28"/>
          <w:szCs w:val="28"/>
        </w:rPr>
        <w:t xml:space="preserve">в </w:t>
      </w:r>
      <w:r>
        <w:rPr>
          <w:sz w:val="28"/>
          <w:szCs w:val="28"/>
        </w:rPr>
        <w:t xml:space="preserve">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согласно приложению.</w:t>
      </w:r>
    </w:p>
    <w:p w:rsidR="00A54690" w:rsidRDefault="00A54690" w:rsidP="00A54690">
      <w:pPr>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решения возложить на постоянную комиссию  по бюджетной, налоговой и финансовой политике, собственности и экономическим вопросам, строительству, транспорту, связи, жилищно-коммунальному хозяйству и благоустройству.</w:t>
      </w:r>
    </w:p>
    <w:p w:rsidR="00A54690" w:rsidRDefault="00A54690" w:rsidP="00A54690">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 xml:space="preserve">Решение вступает в силу после дня его обнародования и подлежит размещению на официальном сайте муниципального образования </w:t>
      </w:r>
      <w:proofErr w:type="spellStart"/>
      <w:r w:rsidR="00F77118">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 Оренбургской области.</w:t>
      </w:r>
    </w:p>
    <w:p w:rsidR="00A54690" w:rsidRDefault="00A54690" w:rsidP="00A54690">
      <w:pPr>
        <w:jc w:val="both"/>
        <w:rPr>
          <w:sz w:val="28"/>
          <w:szCs w:val="28"/>
        </w:rPr>
      </w:pP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sidR="00F77118">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                                         </w:t>
      </w:r>
      <w:proofErr w:type="spellStart"/>
      <w:r w:rsidR="00F77118">
        <w:rPr>
          <w:rFonts w:ascii="Times New Roman" w:hAnsi="Times New Roman" w:cs="Times New Roman"/>
          <w:sz w:val="28"/>
          <w:szCs w:val="28"/>
        </w:rPr>
        <w:t>Ф.У.Гайсин</w:t>
      </w:r>
      <w:proofErr w:type="spellEnd"/>
      <w:r>
        <w:rPr>
          <w:rFonts w:ascii="Times New Roman" w:hAnsi="Times New Roman" w:cs="Times New Roman"/>
          <w:sz w:val="28"/>
          <w:szCs w:val="28"/>
        </w:rPr>
        <w:t xml:space="preserve"> </w:t>
      </w:r>
    </w:p>
    <w:p w:rsidR="00A54690" w:rsidRDefault="00A54690" w:rsidP="00A54690">
      <w:pPr>
        <w:pStyle w:val="ConsPlusNormal"/>
        <w:ind w:firstLine="0"/>
        <w:jc w:val="both"/>
        <w:rPr>
          <w:rFonts w:ascii="Times New Roman" w:hAnsi="Times New Roman" w:cs="Times New Roman"/>
          <w:sz w:val="28"/>
          <w:szCs w:val="28"/>
        </w:rPr>
      </w:pP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54690" w:rsidRDefault="00F77118" w:rsidP="00A5469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Кутушевского</w:t>
      </w:r>
      <w:proofErr w:type="spellEnd"/>
      <w:r w:rsidR="00A5469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А.М.Татлыбаев</w:t>
      </w:r>
      <w:proofErr w:type="spellEnd"/>
    </w:p>
    <w:p w:rsidR="00F77118" w:rsidRDefault="00F77118" w:rsidP="00A54690">
      <w:pPr>
        <w:pStyle w:val="ConsPlusNormal"/>
        <w:ind w:firstLine="0"/>
        <w:jc w:val="both"/>
        <w:rPr>
          <w:rFonts w:ascii="Times New Roman" w:hAnsi="Times New Roman" w:cs="Times New Roman"/>
          <w:sz w:val="28"/>
          <w:szCs w:val="28"/>
        </w:rPr>
      </w:pPr>
    </w:p>
    <w:p w:rsidR="00A54690" w:rsidRDefault="00A54690" w:rsidP="00A54690">
      <w:pPr>
        <w:jc w:val="both"/>
        <w:rPr>
          <w:sz w:val="28"/>
          <w:szCs w:val="28"/>
        </w:rPr>
      </w:pPr>
      <w:r>
        <w:rPr>
          <w:sz w:val="28"/>
          <w:szCs w:val="28"/>
        </w:rPr>
        <w:t xml:space="preserve">Разослано: прокурору, в дело </w:t>
      </w:r>
    </w:p>
    <w:p w:rsidR="00F77118" w:rsidRDefault="00F77118" w:rsidP="00A54690">
      <w:pPr>
        <w:jc w:val="both"/>
        <w:rPr>
          <w:sz w:val="28"/>
          <w:szCs w:val="28"/>
        </w:rPr>
      </w:pP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54690" w:rsidRDefault="00F77118" w:rsidP="00A54690">
      <w:pPr>
        <w:pStyle w:val="ConsPlusNormal"/>
        <w:widowControl/>
        <w:ind w:firstLine="5387"/>
        <w:jc w:val="right"/>
        <w:rPr>
          <w:rFonts w:ascii="Times New Roman" w:hAnsi="Times New Roman" w:cs="Times New Roman"/>
          <w:sz w:val="28"/>
          <w:szCs w:val="28"/>
        </w:rPr>
      </w:pPr>
      <w:proofErr w:type="spellStart"/>
      <w:r>
        <w:rPr>
          <w:rFonts w:ascii="Times New Roman" w:hAnsi="Times New Roman" w:cs="Times New Roman"/>
          <w:sz w:val="28"/>
          <w:szCs w:val="28"/>
        </w:rPr>
        <w:t>Кутушевского</w:t>
      </w:r>
      <w:proofErr w:type="spellEnd"/>
      <w:r w:rsidR="00A54690">
        <w:rPr>
          <w:rFonts w:ascii="Times New Roman" w:hAnsi="Times New Roman" w:cs="Times New Roman"/>
          <w:sz w:val="28"/>
          <w:szCs w:val="28"/>
        </w:rPr>
        <w:t xml:space="preserve"> сельсовета</w:t>
      </w:r>
    </w:p>
    <w:p w:rsidR="00A54690" w:rsidRDefault="00F77118"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 xml:space="preserve">от </w:t>
      </w:r>
      <w:r w:rsidR="00441054">
        <w:rPr>
          <w:rFonts w:ascii="Times New Roman" w:hAnsi="Times New Roman" w:cs="Times New Roman"/>
          <w:sz w:val="28"/>
          <w:szCs w:val="28"/>
        </w:rPr>
        <w:t>09</w:t>
      </w:r>
      <w:r>
        <w:rPr>
          <w:rFonts w:ascii="Times New Roman" w:hAnsi="Times New Roman" w:cs="Times New Roman"/>
          <w:sz w:val="28"/>
          <w:szCs w:val="28"/>
        </w:rPr>
        <w:t>.</w:t>
      </w:r>
      <w:r w:rsidR="00441054">
        <w:rPr>
          <w:rFonts w:ascii="Times New Roman" w:hAnsi="Times New Roman" w:cs="Times New Roman"/>
          <w:sz w:val="28"/>
          <w:szCs w:val="28"/>
        </w:rPr>
        <w:t>06</w:t>
      </w:r>
      <w:r>
        <w:rPr>
          <w:rFonts w:ascii="Times New Roman" w:hAnsi="Times New Roman" w:cs="Times New Roman"/>
          <w:sz w:val="28"/>
          <w:szCs w:val="28"/>
        </w:rPr>
        <w:t xml:space="preserve">.2021 № </w:t>
      </w:r>
      <w:r w:rsidR="00441054">
        <w:rPr>
          <w:rFonts w:ascii="Times New Roman" w:hAnsi="Times New Roman" w:cs="Times New Roman"/>
          <w:sz w:val="28"/>
          <w:szCs w:val="28"/>
        </w:rPr>
        <w:t>12/2</w:t>
      </w:r>
      <w:bookmarkStart w:id="1" w:name="_GoBack"/>
      <w:bookmarkEnd w:id="1"/>
      <w:r w:rsidR="00A54690">
        <w:rPr>
          <w:rFonts w:ascii="Times New Roman" w:hAnsi="Times New Roman" w:cs="Times New Roman"/>
          <w:sz w:val="28"/>
          <w:szCs w:val="28"/>
        </w:rPr>
        <w:t xml:space="preserve"> </w:t>
      </w:r>
      <w:proofErr w:type="spellStart"/>
      <w:r w:rsidR="00A54690">
        <w:rPr>
          <w:rFonts w:ascii="Times New Roman" w:hAnsi="Times New Roman" w:cs="Times New Roman"/>
          <w:sz w:val="28"/>
          <w:szCs w:val="28"/>
        </w:rPr>
        <w:t>р.С</w:t>
      </w:r>
      <w:proofErr w:type="spellEnd"/>
      <w:r w:rsidR="00A54690">
        <w:rPr>
          <w:rFonts w:ascii="Times New Roman" w:hAnsi="Times New Roman" w:cs="Times New Roman"/>
          <w:sz w:val="28"/>
          <w:szCs w:val="28"/>
        </w:rPr>
        <w:t>.</w:t>
      </w:r>
    </w:p>
    <w:p w:rsidR="00A54690" w:rsidRDefault="00A54690" w:rsidP="00A54690">
      <w:pPr>
        <w:pStyle w:val="ConsPlusTitle"/>
        <w:rPr>
          <w:rFonts w:ascii="Times New Roman" w:hAnsi="Times New Roman" w:cs="Times New Roman"/>
          <w:b w:val="0"/>
          <w:color w:val="000000"/>
          <w:sz w:val="28"/>
          <w:szCs w:val="28"/>
        </w:rPr>
      </w:pP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rFonts w:ascii="Times New Roman" w:hAnsi="Times New Roman"/>
          <w:b/>
          <w:sz w:val="28"/>
          <w:szCs w:val="28"/>
        </w:rPr>
        <w:t xml:space="preserve">муниципальном образовании </w:t>
      </w:r>
      <w:proofErr w:type="spellStart"/>
      <w:r w:rsidR="00F77118">
        <w:rPr>
          <w:rFonts w:ascii="Times New Roman" w:hAnsi="Times New Roman"/>
          <w:b/>
          <w:sz w:val="28"/>
          <w:szCs w:val="28"/>
        </w:rPr>
        <w:t>Кутушевский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Новосергиевского</w:t>
      </w:r>
      <w:proofErr w:type="spellEnd"/>
      <w:r>
        <w:rPr>
          <w:rFonts w:ascii="Times New Roman" w:hAnsi="Times New Roman"/>
          <w:b/>
          <w:sz w:val="28"/>
          <w:szCs w:val="28"/>
        </w:rPr>
        <w:t xml:space="preserve"> района Оренбургской области</w:t>
      </w:r>
    </w:p>
    <w:p w:rsidR="00A54690" w:rsidRDefault="00A54690" w:rsidP="00A54690">
      <w:pPr>
        <w:pStyle w:val="ConsPlusNormal"/>
        <w:jc w:val="center"/>
        <w:rPr>
          <w:rFonts w:ascii="Times New Roman" w:hAnsi="Times New Roman"/>
          <w:sz w:val="28"/>
          <w:szCs w:val="28"/>
        </w:rPr>
      </w:pP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p>
    <w:p w:rsidR="00A54690" w:rsidRDefault="00A54690" w:rsidP="00A54690">
      <w:pPr>
        <w:pStyle w:val="ConsPlusNormal"/>
        <w:jc w:val="center"/>
        <w:outlineLvl w:val="1"/>
        <w:rPr>
          <w:rFonts w:ascii="Times New Roman" w:hAnsi="Times New Roman" w:cs="Times New Roman"/>
          <w:color w:val="000000"/>
          <w:sz w:val="28"/>
          <w:szCs w:val="28"/>
        </w:rPr>
      </w:pP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 xml:space="preserve">1. </w:t>
      </w:r>
      <w:r>
        <w:rPr>
          <w:color w:val="000000"/>
          <w:sz w:val="28"/>
          <w:szCs w:val="28"/>
        </w:rPr>
        <w:tab/>
      </w:r>
      <w:proofErr w:type="gramStart"/>
      <w:r>
        <w:rPr>
          <w:color w:val="000000"/>
          <w:sz w:val="28"/>
          <w:szCs w:val="28"/>
        </w:rPr>
        <w:t xml:space="preserve">Настоящий </w:t>
      </w:r>
      <w:r>
        <w:rPr>
          <w:bCs/>
          <w:color w:val="000000"/>
          <w:sz w:val="28"/>
          <w:szCs w:val="28"/>
        </w:rPr>
        <w:t xml:space="preserve">Порядок </w:t>
      </w:r>
      <w:r>
        <w:rPr>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sz w:val="28"/>
          <w:szCs w:val="28"/>
        </w:rPr>
        <w:t xml:space="preserve">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sz w:val="28"/>
          <w:szCs w:val="28"/>
        </w:rPr>
        <w:t xml:space="preserve">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roofErr w:type="gramEnd"/>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2. Основные понятия, используемые для целей настоящего Порядка:</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мероприятий, имеющих приоритетное значение для </w:t>
      </w:r>
      <w:r>
        <w:rPr>
          <w:sz w:val="28"/>
          <w:szCs w:val="28"/>
        </w:rPr>
        <w:t>жителей</w:t>
      </w:r>
      <w:r>
        <w:rPr>
          <w:color w:val="FF0000"/>
          <w:sz w:val="28"/>
          <w:szCs w:val="28"/>
        </w:rPr>
        <w:t xml:space="preserve">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по решению вопросов местного значения или иных вопросов, право </w:t>
      </w:r>
      <w:proofErr w:type="gramStart"/>
      <w:r>
        <w:rPr>
          <w:color w:val="000000"/>
          <w:sz w:val="28"/>
          <w:szCs w:val="28"/>
        </w:rPr>
        <w:t>решения</w:t>
      </w:r>
      <w:proofErr w:type="gramEnd"/>
      <w:r>
        <w:rPr>
          <w:color w:val="000000"/>
          <w:sz w:val="28"/>
          <w:szCs w:val="28"/>
        </w:rPr>
        <w:t xml:space="preserve"> которых предоставлено органам местного самоуправления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 xml:space="preserve">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Порядок определения части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на которой могут реализовываться инициативные проекты, устанавливается решением Совета депутатов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w:t>
      </w:r>
    </w:p>
    <w:p w:rsidR="00A54690" w:rsidRDefault="00A54690" w:rsidP="00A54690">
      <w:pPr>
        <w:tabs>
          <w:tab w:val="left" w:pos="0"/>
          <w:tab w:val="left" w:pos="1134"/>
        </w:tabs>
        <w:autoSpaceDE w:val="0"/>
        <w:autoSpaceDN w:val="0"/>
        <w:adjustRightInd w:val="0"/>
        <w:ind w:firstLine="567"/>
        <w:jc w:val="both"/>
        <w:rPr>
          <w:color w:val="000000"/>
          <w:sz w:val="28"/>
          <w:szCs w:val="28"/>
        </w:rPr>
      </w:pPr>
      <w:proofErr w:type="gramStart"/>
      <w:r>
        <w:rPr>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lastRenderedPageBreak/>
        <w:t>Новосергиевского</w:t>
      </w:r>
      <w:proofErr w:type="spellEnd"/>
      <w:r>
        <w:rPr>
          <w:sz w:val="28"/>
          <w:szCs w:val="28"/>
        </w:rPr>
        <w:t xml:space="preserve"> района Оренбургской области </w:t>
      </w:r>
      <w:r>
        <w:rPr>
          <w:color w:val="000000"/>
          <w:sz w:val="28"/>
          <w:szCs w:val="28"/>
        </w:rPr>
        <w:t>в целях реализации конкретных инициативных проектов;</w:t>
      </w:r>
      <w:proofErr w:type="gramEnd"/>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3) Согласительная комиссия - постоянно действующий коллегиальный орган администрации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(далее – администрация), созданный в целях проведения конкурсного отбора инициативных проектов;</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Pr>
          <w:sz w:val="28"/>
          <w:szCs w:val="28"/>
        </w:rPr>
        <w:t xml:space="preserve">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(далее - участники инициативной деятельности):</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Согласительная комиссия;</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инициаторы проекта;</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Совет депутатов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администрация. </w:t>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s>
        <w:autoSpaceDE w:val="0"/>
        <w:autoSpaceDN w:val="0"/>
        <w:adjustRightInd w:val="0"/>
        <w:jc w:val="center"/>
        <w:rPr>
          <w:b/>
          <w:color w:val="000000"/>
          <w:sz w:val="28"/>
          <w:szCs w:val="28"/>
        </w:rPr>
      </w:pPr>
      <w:r>
        <w:rPr>
          <w:b/>
          <w:color w:val="000000"/>
          <w:sz w:val="28"/>
          <w:szCs w:val="28"/>
        </w:rPr>
        <w:t>2. Порядок выдвижения инициативных проектов</w:t>
      </w:r>
    </w:p>
    <w:p w:rsidR="00A54690" w:rsidRDefault="00A54690" w:rsidP="00A54690">
      <w:pPr>
        <w:tabs>
          <w:tab w:val="left" w:pos="0"/>
        </w:tabs>
        <w:autoSpaceDE w:val="0"/>
        <w:autoSpaceDN w:val="0"/>
        <w:adjustRightInd w:val="0"/>
        <w:ind w:firstLine="709"/>
        <w:jc w:val="center"/>
        <w:rPr>
          <w:color w:val="000000"/>
          <w:sz w:val="28"/>
          <w:szCs w:val="28"/>
        </w:rPr>
      </w:pP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t>Выдвижение инициативных проектов осуществляется инициаторами проектов.</w:t>
      </w: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t>Инициаторами проектов могут выступать:</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инициативные группы численностью не менее пяти граждан, достигших шестнадцатилетнего возраста и проживающих на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w:t>
      </w:r>
    </w:p>
    <w:p w:rsidR="00A54690" w:rsidRDefault="00A54690" w:rsidP="00A54690">
      <w:pPr>
        <w:tabs>
          <w:tab w:val="left" w:pos="0"/>
          <w:tab w:val="left" w:pos="993"/>
          <w:tab w:val="left" w:pos="1134"/>
        </w:tabs>
        <w:autoSpaceDE w:val="0"/>
        <w:autoSpaceDN w:val="0"/>
        <w:adjustRightInd w:val="0"/>
        <w:ind w:firstLine="567"/>
        <w:jc w:val="both"/>
        <w:rPr>
          <w:sz w:val="28"/>
          <w:szCs w:val="28"/>
        </w:rPr>
      </w:pPr>
      <w:r>
        <w:rPr>
          <w:color w:val="000000"/>
          <w:sz w:val="28"/>
          <w:szCs w:val="28"/>
        </w:rPr>
        <w:t xml:space="preserve">органы территориального общественного самоуправления, осуществляющие свою деятельность на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sz w:val="28"/>
          <w:szCs w:val="28"/>
        </w:rPr>
        <w:t>старосты сельских населенных пунктов, входящих в состав</w:t>
      </w:r>
      <w:r>
        <w:rPr>
          <w:color w:val="FF0000"/>
          <w:sz w:val="28"/>
          <w:szCs w:val="28"/>
        </w:rPr>
        <w:t xml:space="preserve">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w:t>
      </w:r>
    </w:p>
    <w:p w:rsidR="00A54690" w:rsidRDefault="00A54690" w:rsidP="00A54690">
      <w:pPr>
        <w:tabs>
          <w:tab w:val="left" w:pos="0"/>
          <w:tab w:val="left" w:pos="993"/>
          <w:tab w:val="left" w:pos="1134"/>
        </w:tabs>
        <w:autoSpaceDE w:val="0"/>
        <w:autoSpaceDN w:val="0"/>
        <w:adjustRightInd w:val="0"/>
        <w:ind w:firstLine="567"/>
        <w:jc w:val="both"/>
        <w:rPr>
          <w:color w:val="FF0000"/>
          <w:sz w:val="28"/>
          <w:szCs w:val="28"/>
        </w:rPr>
      </w:pPr>
      <w:r>
        <w:rPr>
          <w:color w:val="000000"/>
          <w:sz w:val="28"/>
          <w:szCs w:val="28"/>
        </w:rPr>
        <w:t xml:space="preserve">индивидуальные предприниматели, осуществляющие свою деятельность на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юридические лица, осуществляющие свою деятельность на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в том числе социально-ориентированные некоммерческие организации (далее - СОНКО).</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lastRenderedPageBreak/>
        <w:t>3.</w:t>
      </w:r>
      <w:r>
        <w:rPr>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4.</w:t>
      </w:r>
      <w:r>
        <w:rPr>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2" w:name="_Hlk47470628"/>
      <w:r>
        <w:rPr>
          <w:color w:val="000000"/>
          <w:sz w:val="28"/>
          <w:szCs w:val="28"/>
        </w:rPr>
        <w:t xml:space="preserve">выдвинуты инициаторами проектов в </w:t>
      </w:r>
      <w:bookmarkEnd w:id="2"/>
      <w:r>
        <w:rPr>
          <w:color w:val="000000"/>
          <w:sz w:val="28"/>
          <w:szCs w:val="28"/>
        </w:rPr>
        <w:t>текущем финансовом году.</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 </w:t>
      </w:r>
    </w:p>
    <w:p w:rsidR="00A54690" w:rsidRDefault="00A54690" w:rsidP="00A54690">
      <w:pPr>
        <w:tabs>
          <w:tab w:val="left" w:pos="0"/>
          <w:tab w:val="left" w:pos="1134"/>
        </w:tabs>
        <w:autoSpaceDE w:val="0"/>
        <w:autoSpaceDN w:val="0"/>
        <w:adjustRightInd w:val="0"/>
        <w:jc w:val="center"/>
        <w:rPr>
          <w:b/>
          <w:color w:val="000000"/>
          <w:sz w:val="28"/>
          <w:szCs w:val="28"/>
        </w:rPr>
      </w:pPr>
      <w:r>
        <w:rPr>
          <w:b/>
          <w:color w:val="000000"/>
          <w:sz w:val="28"/>
          <w:szCs w:val="28"/>
        </w:rPr>
        <w:t xml:space="preserve"> 3. Порядок обсуждения инициативных проектов</w:t>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w:t>
      </w:r>
      <w:proofErr w:type="gramStart"/>
      <w:r>
        <w:rPr>
          <w:color w:val="000000"/>
          <w:sz w:val="28"/>
          <w:szCs w:val="28"/>
        </w:rPr>
        <w:t xml:space="preserve">Инициативный проект до его внесения в </w:t>
      </w:r>
      <w:r>
        <w:rPr>
          <w:sz w:val="28"/>
          <w:szCs w:val="28"/>
        </w:rPr>
        <w:t xml:space="preserve">муниципальное образование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или его части, целесообразности реализации инициативного</w:t>
      </w:r>
      <w:proofErr w:type="gramEnd"/>
      <w:r>
        <w:rPr>
          <w:color w:val="000000"/>
          <w:sz w:val="28"/>
          <w:szCs w:val="28"/>
        </w:rPr>
        <w:t xml:space="preserve"> проекта, а также принятия сходом, собранием, конференцией решения о поддержке инициативных проектов.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54690" w:rsidRDefault="00A54690" w:rsidP="00A54690">
      <w:pPr>
        <w:tabs>
          <w:tab w:val="left" w:pos="709"/>
        </w:tabs>
        <w:autoSpaceDE w:val="0"/>
        <w:autoSpaceDN w:val="0"/>
        <w:adjustRightInd w:val="0"/>
        <w:ind w:firstLine="567"/>
        <w:jc w:val="both"/>
        <w:rPr>
          <w:sz w:val="28"/>
          <w:szCs w:val="28"/>
        </w:rPr>
      </w:pPr>
      <w:r>
        <w:rPr>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а также решениями Совета депутатов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b/>
          <w:color w:val="000000"/>
          <w:sz w:val="28"/>
          <w:szCs w:val="28"/>
        </w:rPr>
        <w:t>4. Порядок внесения инициативных проектов</w:t>
      </w:r>
    </w:p>
    <w:p w:rsidR="00A54690" w:rsidRDefault="00A54690" w:rsidP="00A54690">
      <w:pPr>
        <w:tabs>
          <w:tab w:val="left" w:pos="709"/>
        </w:tabs>
        <w:autoSpaceDE w:val="0"/>
        <w:autoSpaceDN w:val="0"/>
        <w:adjustRightInd w:val="0"/>
        <w:ind w:firstLine="709"/>
        <w:jc w:val="center"/>
        <w:rPr>
          <w:color w:val="000000"/>
          <w:sz w:val="28"/>
          <w:szCs w:val="28"/>
        </w:rPr>
      </w:pPr>
    </w:p>
    <w:p w:rsidR="00A54690" w:rsidRDefault="00A54690" w:rsidP="00A54690">
      <w:pPr>
        <w:tabs>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r>
      <w:proofErr w:type="gramStart"/>
      <w:r>
        <w:rPr>
          <w:color w:val="000000"/>
          <w:sz w:val="28"/>
          <w:szCs w:val="28"/>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или его части.</w:t>
      </w:r>
      <w:proofErr w:type="gramEnd"/>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lastRenderedPageBreak/>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54690" w:rsidRDefault="00A54690" w:rsidP="00A54690">
      <w:pPr>
        <w:tabs>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r>
      <w:proofErr w:type="gramStart"/>
      <w:r>
        <w:rPr>
          <w:color w:val="00000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3.</w:t>
      </w:r>
      <w:r>
        <w:rPr>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54690" w:rsidRDefault="00A54690" w:rsidP="00A54690">
      <w:pPr>
        <w:tabs>
          <w:tab w:val="left" w:pos="0"/>
        </w:tabs>
        <w:autoSpaceDE w:val="0"/>
        <w:autoSpaceDN w:val="0"/>
        <w:adjustRightInd w:val="0"/>
        <w:ind w:firstLine="567"/>
        <w:jc w:val="both"/>
        <w:rPr>
          <w:color w:val="000000"/>
          <w:sz w:val="28"/>
          <w:szCs w:val="28"/>
        </w:rPr>
      </w:pPr>
      <w:r>
        <w:rPr>
          <w:color w:val="000000"/>
          <w:sz w:val="28"/>
          <w:szCs w:val="28"/>
        </w:rPr>
        <w:t xml:space="preserve">Свои замечания и предложения вправе направлять жители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достигшие шестнадцатилетнего возраста. </w:t>
      </w:r>
    </w:p>
    <w:p w:rsidR="00A54690" w:rsidRDefault="00A54690" w:rsidP="00A54690">
      <w:pPr>
        <w:tabs>
          <w:tab w:val="left" w:pos="0"/>
        </w:tabs>
        <w:autoSpaceDE w:val="0"/>
        <w:autoSpaceDN w:val="0"/>
        <w:adjustRightInd w:val="0"/>
        <w:ind w:firstLine="567"/>
        <w:jc w:val="both"/>
        <w:rPr>
          <w:color w:val="000000"/>
          <w:sz w:val="28"/>
          <w:szCs w:val="28"/>
        </w:rPr>
      </w:pPr>
      <w:r>
        <w:rPr>
          <w:color w:val="000000"/>
          <w:sz w:val="28"/>
          <w:szCs w:val="28"/>
        </w:rPr>
        <w:t>Указанная информация может доводиться до сведения граждан старостой населенного пункта.</w:t>
      </w:r>
      <w:r>
        <w:rPr>
          <w:color w:val="000000"/>
          <w:sz w:val="28"/>
          <w:szCs w:val="28"/>
        </w:rPr>
        <w:tab/>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s>
        <w:autoSpaceDE w:val="0"/>
        <w:autoSpaceDN w:val="0"/>
        <w:adjustRightInd w:val="0"/>
        <w:jc w:val="center"/>
        <w:rPr>
          <w:b/>
          <w:color w:val="000000"/>
          <w:sz w:val="28"/>
          <w:szCs w:val="28"/>
        </w:rPr>
      </w:pPr>
      <w:r>
        <w:rPr>
          <w:b/>
          <w:color w:val="000000"/>
          <w:sz w:val="28"/>
          <w:szCs w:val="28"/>
        </w:rPr>
        <w:t>5. Порядок рассмотрения инициативных проектов</w:t>
      </w:r>
    </w:p>
    <w:p w:rsidR="00A54690" w:rsidRDefault="00A54690" w:rsidP="00A54690">
      <w:pPr>
        <w:tabs>
          <w:tab w:val="left" w:pos="0"/>
        </w:tabs>
        <w:autoSpaceDE w:val="0"/>
        <w:autoSpaceDN w:val="0"/>
        <w:adjustRightInd w:val="0"/>
        <w:ind w:firstLine="567"/>
        <w:jc w:val="center"/>
        <w:rPr>
          <w:color w:val="000000"/>
          <w:sz w:val="28"/>
          <w:szCs w:val="28"/>
        </w:rPr>
      </w:pP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w:t>
      </w:r>
      <w:r>
        <w:rPr>
          <w:sz w:val="28"/>
          <w:szCs w:val="28"/>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r>
        <w:rPr>
          <w:color w:val="FF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Подготовка и направление заключения осуществляется по каждому инициативному проекту специалистом администрации</w:t>
      </w:r>
      <w:r>
        <w:rPr>
          <w:sz w:val="28"/>
          <w:szCs w:val="28"/>
        </w:rPr>
        <w:t>, курирующим направления деятельности, которым соответствует внесенный инициативный проект.</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sz w:val="28"/>
          <w:szCs w:val="28"/>
        </w:rPr>
        <w:t xml:space="preserve">администрация </w:t>
      </w:r>
      <w:r>
        <w:rPr>
          <w:color w:val="000000"/>
          <w:sz w:val="28"/>
          <w:szCs w:val="28"/>
        </w:rPr>
        <w:t xml:space="preserve">организует проведение конкурсного отбора и информирует об этом инициатора проекта.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 Администрация по результатам рассмотрения инициативного проекта принимает одно из следующих решений: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w:t>
      </w:r>
      <w:r>
        <w:rPr>
          <w:color w:val="000000"/>
          <w:sz w:val="28"/>
          <w:szCs w:val="28"/>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7. Администрация принимает решение об отказе в поддержке инициативного проекта в одном из следующих случаев:</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несоблюдение установленного порядка внесения инициативного проекта и его рассмотрения;</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3) невозможность реализации инициативного проекта ввиду отсутствия у органов местного самоуправления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необходимых полномочий и прав;</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отсутствие средств бюджета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наличие возможности решения описанной в инициативном проекте проблемы более эффективным способом;</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 признание инициативного проекта не прошедшим конкурсный отбор.</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4690" w:rsidRDefault="00A54690" w:rsidP="00A54690">
      <w:pPr>
        <w:tabs>
          <w:tab w:val="left" w:pos="0"/>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b/>
          <w:color w:val="000000"/>
          <w:sz w:val="28"/>
          <w:szCs w:val="28"/>
        </w:rPr>
        <w:t>6. Порядок рассмотрения инициативных проектов Согласительной комиссией и проведения конкурсного отбора</w:t>
      </w:r>
    </w:p>
    <w:p w:rsidR="00A54690" w:rsidRDefault="00A54690" w:rsidP="00A54690">
      <w:pPr>
        <w:tabs>
          <w:tab w:val="left" w:pos="709"/>
        </w:tabs>
        <w:autoSpaceDE w:val="0"/>
        <w:autoSpaceDN w:val="0"/>
        <w:adjustRightInd w:val="0"/>
        <w:ind w:firstLine="709"/>
        <w:jc w:val="center"/>
        <w:rPr>
          <w:color w:val="000000"/>
          <w:sz w:val="28"/>
          <w:szCs w:val="28"/>
        </w:rPr>
      </w:pPr>
      <w:r>
        <w:rPr>
          <w:color w:val="00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Состав Согласительной комиссии утверждается администрацией.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54690" w:rsidRDefault="00A54690" w:rsidP="00A54690">
      <w:pPr>
        <w:tabs>
          <w:tab w:val="left" w:pos="709"/>
        </w:tabs>
        <w:autoSpaceDE w:val="0"/>
        <w:autoSpaceDN w:val="0"/>
        <w:adjustRightInd w:val="0"/>
        <w:ind w:right="-1" w:firstLine="567"/>
        <w:jc w:val="both"/>
        <w:rPr>
          <w:rStyle w:val="a5"/>
          <w:i w:val="0"/>
          <w:iCs w:val="0"/>
        </w:rPr>
      </w:pPr>
      <w:r>
        <w:rPr>
          <w:color w:val="000000"/>
          <w:sz w:val="28"/>
          <w:szCs w:val="28"/>
        </w:rPr>
        <w:t xml:space="preserve">4. </w:t>
      </w:r>
      <w:r>
        <w:rPr>
          <w:rStyle w:val="a5"/>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A54690" w:rsidRDefault="00A54690" w:rsidP="00A54690">
      <w:pPr>
        <w:tabs>
          <w:tab w:val="left" w:pos="709"/>
        </w:tabs>
        <w:autoSpaceDE w:val="0"/>
        <w:autoSpaceDN w:val="0"/>
        <w:adjustRightInd w:val="0"/>
        <w:ind w:right="-1" w:firstLine="567"/>
        <w:jc w:val="both"/>
      </w:pPr>
      <w:r>
        <w:rPr>
          <w:color w:val="000000"/>
          <w:sz w:val="28"/>
          <w:szCs w:val="28"/>
        </w:rPr>
        <w:lastRenderedPageBreak/>
        <w:t xml:space="preserve">признать инициативный проект прошедшим конкурсный; </w:t>
      </w:r>
    </w:p>
    <w:p w:rsidR="00A54690" w:rsidRDefault="00A54690" w:rsidP="00A54690">
      <w:pPr>
        <w:tabs>
          <w:tab w:val="left" w:pos="709"/>
        </w:tabs>
        <w:autoSpaceDE w:val="0"/>
        <w:autoSpaceDN w:val="0"/>
        <w:adjustRightInd w:val="0"/>
        <w:ind w:right="-1" w:firstLine="567"/>
        <w:jc w:val="both"/>
        <w:rPr>
          <w:color w:val="000000"/>
          <w:sz w:val="28"/>
          <w:szCs w:val="28"/>
        </w:rPr>
      </w:pPr>
      <w:r>
        <w:rPr>
          <w:color w:val="000000"/>
          <w:sz w:val="28"/>
          <w:szCs w:val="28"/>
        </w:rPr>
        <w:t>признать инициативный проект не прошедшим конкурсный отбор.</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Решение Согласительной комиссией принимается по каждому представленному инициативному проекту.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w:t>
      </w:r>
      <w:r>
        <w:t xml:space="preserve"> </w:t>
      </w:r>
      <w:r>
        <w:rPr>
          <w:color w:val="000000"/>
          <w:sz w:val="28"/>
          <w:szCs w:val="28"/>
        </w:rPr>
        <w:t xml:space="preserve">Инициаторы проекта, другие граждане, проживающие на территории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sz w:val="28"/>
          <w:szCs w:val="28"/>
        </w:rPr>
        <w:t>контроль за</w:t>
      </w:r>
      <w:proofErr w:type="gramEnd"/>
      <w:r>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rPr>
          <w:color w:val="000000"/>
          <w:sz w:val="28"/>
          <w:szCs w:val="28"/>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Pr>
          <w:sz w:val="28"/>
          <w:szCs w:val="28"/>
        </w:rPr>
        <w:t xml:space="preserve">муниципальном образовании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указанная информация может доводиться до сведения граждан старостой населенного пункта.</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color w:val="000000"/>
          <w:sz w:val="28"/>
          <w:szCs w:val="28"/>
        </w:rPr>
        <w:t xml:space="preserve"> </w:t>
      </w:r>
      <w:r>
        <w:rPr>
          <w:b/>
          <w:color w:val="000000"/>
          <w:sz w:val="28"/>
          <w:szCs w:val="28"/>
        </w:rPr>
        <w:t>7. Методика и критерии оценки инициативных проектов</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3. Оценка инициативного проекта осуществляется отдельно по каждому инициативному проекту.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4. Оценка инициативного проекта по каждому критерию определяется в баллах.</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Максимальная итоговая оценка инициативного проекта составляет 100 баллов, минимальная 0.</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A54690" w:rsidRDefault="00A54690" w:rsidP="00A54690">
      <w:pPr>
        <w:tabs>
          <w:tab w:val="left" w:pos="709"/>
        </w:tabs>
        <w:autoSpaceDE w:val="0"/>
        <w:autoSpaceDN w:val="0"/>
        <w:adjustRightInd w:val="0"/>
        <w:ind w:firstLine="567"/>
        <w:jc w:val="both"/>
        <w:rPr>
          <w:color w:val="000000"/>
          <w:sz w:val="28"/>
          <w:szCs w:val="28"/>
        </w:rPr>
      </w:pPr>
      <w:proofErr w:type="gramStart"/>
      <w:r>
        <w:rPr>
          <w:color w:val="000000"/>
          <w:sz w:val="28"/>
          <w:szCs w:val="28"/>
        </w:rPr>
        <w:t xml:space="preserve">При недостаточности бюджетных ассигнований, предусмотренных в бюджете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r>
        <w:rPr>
          <w:color w:val="000000"/>
          <w:sz w:val="28"/>
          <w:szCs w:val="28"/>
        </w:rPr>
        <w:t xml:space="preserve">возможна в пределах объёмов бюджетных ассигнований, предусмотренных в бюджете </w:t>
      </w:r>
      <w:r>
        <w:rPr>
          <w:sz w:val="28"/>
          <w:szCs w:val="28"/>
        </w:rPr>
        <w:t xml:space="preserve">муниципального образования </w:t>
      </w:r>
      <w:proofErr w:type="spellStart"/>
      <w:r w:rsidR="00F77118">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w:t>
      </w:r>
      <w:proofErr w:type="gramEnd"/>
      <w:r>
        <w:rPr>
          <w:sz w:val="28"/>
          <w:szCs w:val="28"/>
        </w:rPr>
        <w:t xml:space="preserve"> области</w:t>
      </w:r>
      <w:r>
        <w:rPr>
          <w:color w:val="00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7. Итоговая оценка инициативного проекта рассчитывается по следующей формуле: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Ик = (</w:t>
      </w:r>
      <w:proofErr w:type="gramStart"/>
      <w:r>
        <w:rPr>
          <w:color w:val="000000"/>
          <w:sz w:val="28"/>
          <w:szCs w:val="28"/>
        </w:rPr>
        <w:t>П(</w:t>
      </w:r>
      <w:proofErr w:type="spellStart"/>
      <w:proofErr w:type="gramEnd"/>
      <w:r>
        <w:rPr>
          <w:color w:val="000000"/>
          <w:sz w:val="28"/>
          <w:szCs w:val="28"/>
        </w:rPr>
        <w:t>ПКОкi</w:t>
      </w:r>
      <w:proofErr w:type="spellEnd"/>
      <w:r>
        <w:rPr>
          <w:color w:val="000000"/>
          <w:sz w:val="28"/>
          <w:szCs w:val="28"/>
        </w:rPr>
        <w:t>)) х (∑(</w:t>
      </w:r>
      <w:proofErr w:type="spellStart"/>
      <w:r>
        <w:rPr>
          <w:color w:val="000000"/>
          <w:sz w:val="28"/>
          <w:szCs w:val="28"/>
        </w:rPr>
        <w:t>Ркg</w:t>
      </w:r>
      <w:proofErr w:type="spellEnd"/>
      <w:r>
        <w:rPr>
          <w:color w:val="000000"/>
          <w:sz w:val="28"/>
          <w:szCs w:val="28"/>
        </w:rPr>
        <w:t>)),</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где: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proofErr w:type="spellStart"/>
      <w:r>
        <w:rPr>
          <w:color w:val="000000"/>
          <w:sz w:val="28"/>
          <w:szCs w:val="28"/>
        </w:rPr>
        <w:t>ki</w:t>
      </w:r>
      <w:proofErr w:type="spellEnd"/>
      <w:r>
        <w:rPr>
          <w:color w:val="000000"/>
          <w:sz w:val="28"/>
          <w:szCs w:val="28"/>
        </w:rPr>
        <w:t xml:space="preserve"> - множество критериев, входящих группу «Общие критерии», указанные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Каждый из критериев </w:t>
      </w:r>
      <w:proofErr w:type="spellStart"/>
      <w:r>
        <w:rPr>
          <w:color w:val="000000"/>
          <w:sz w:val="28"/>
          <w:szCs w:val="28"/>
        </w:rPr>
        <w:t>ki</w:t>
      </w:r>
      <w:proofErr w:type="spellEnd"/>
      <w:r>
        <w:rPr>
          <w:color w:val="000000"/>
          <w:sz w:val="28"/>
          <w:szCs w:val="28"/>
        </w:rPr>
        <w:t xml:space="preserve"> может принимать значение 0 или 1;</w:t>
      </w:r>
    </w:p>
    <w:p w:rsidR="00A54690" w:rsidRDefault="00A54690" w:rsidP="00A54690">
      <w:pPr>
        <w:tabs>
          <w:tab w:val="left" w:pos="709"/>
        </w:tabs>
        <w:autoSpaceDE w:val="0"/>
        <w:autoSpaceDN w:val="0"/>
        <w:adjustRightInd w:val="0"/>
        <w:ind w:firstLine="567"/>
        <w:jc w:val="both"/>
        <w:rPr>
          <w:color w:val="000000"/>
          <w:sz w:val="28"/>
          <w:szCs w:val="28"/>
        </w:rPr>
      </w:pPr>
      <w:proofErr w:type="gramStart"/>
      <w:r>
        <w:rPr>
          <w:color w:val="000000"/>
          <w:sz w:val="28"/>
          <w:szCs w:val="28"/>
        </w:rPr>
        <w:t>П(</w:t>
      </w:r>
      <w:proofErr w:type="spellStart"/>
      <w:proofErr w:type="gramEnd"/>
      <w:r>
        <w:rPr>
          <w:color w:val="000000"/>
          <w:sz w:val="28"/>
          <w:szCs w:val="28"/>
        </w:rPr>
        <w:t>ПКОкi</w:t>
      </w:r>
      <w:proofErr w:type="spellEnd"/>
      <w:r>
        <w:rPr>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A54690" w:rsidRDefault="00A54690" w:rsidP="00A54690">
      <w:pPr>
        <w:tabs>
          <w:tab w:val="left" w:pos="709"/>
        </w:tabs>
        <w:autoSpaceDE w:val="0"/>
        <w:autoSpaceDN w:val="0"/>
        <w:adjustRightInd w:val="0"/>
        <w:ind w:firstLine="567"/>
        <w:jc w:val="both"/>
        <w:rPr>
          <w:color w:val="000000"/>
          <w:sz w:val="28"/>
          <w:szCs w:val="28"/>
        </w:rPr>
      </w:pPr>
      <w:proofErr w:type="spellStart"/>
      <w:r>
        <w:rPr>
          <w:color w:val="000000"/>
          <w:sz w:val="28"/>
          <w:szCs w:val="28"/>
        </w:rPr>
        <w:t>к</w:t>
      </w:r>
      <w:proofErr w:type="gramStart"/>
      <w:r>
        <w:rPr>
          <w:color w:val="000000"/>
          <w:sz w:val="28"/>
          <w:szCs w:val="28"/>
        </w:rPr>
        <w:t>g</w:t>
      </w:r>
      <w:proofErr w:type="spellEnd"/>
      <w:proofErr w:type="gramEnd"/>
      <w:r>
        <w:rPr>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w:t>
      </w:r>
      <w:proofErr w:type="spellStart"/>
      <w:r>
        <w:rPr>
          <w:color w:val="000000"/>
          <w:sz w:val="28"/>
          <w:szCs w:val="28"/>
        </w:rPr>
        <w:t>Рк</w:t>
      </w:r>
      <w:proofErr w:type="gramStart"/>
      <w:r>
        <w:rPr>
          <w:color w:val="000000"/>
          <w:sz w:val="28"/>
          <w:szCs w:val="28"/>
        </w:rPr>
        <w:t>g</w:t>
      </w:r>
      <w:proofErr w:type="spellEnd"/>
      <w:proofErr w:type="gramEnd"/>
      <w:r>
        <w:rPr>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Каждый из критериев </w:t>
      </w:r>
      <w:proofErr w:type="spellStart"/>
      <w:r>
        <w:rPr>
          <w:color w:val="000000"/>
          <w:sz w:val="28"/>
          <w:szCs w:val="28"/>
        </w:rPr>
        <w:t>kg</w:t>
      </w:r>
      <w:proofErr w:type="spellEnd"/>
      <w:r>
        <w:rPr>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54690" w:rsidRDefault="00A54690" w:rsidP="00A54690">
      <w:pPr>
        <w:tabs>
          <w:tab w:val="left" w:pos="709"/>
        </w:tabs>
        <w:autoSpaceDE w:val="0"/>
        <w:autoSpaceDN w:val="0"/>
        <w:adjustRightInd w:val="0"/>
        <w:ind w:firstLine="567"/>
        <w:jc w:val="both"/>
        <w:rPr>
          <w:color w:val="000000"/>
          <w:sz w:val="28"/>
          <w:szCs w:val="28"/>
        </w:rPr>
      </w:pPr>
    </w:p>
    <w:p w:rsidR="00A54690" w:rsidRDefault="00A54690" w:rsidP="00A54690">
      <w:pPr>
        <w:rPr>
          <w:color w:val="000000"/>
          <w:sz w:val="28"/>
          <w:szCs w:val="28"/>
        </w:rPr>
        <w:sectPr w:rsidR="00A54690">
          <w:pgSz w:w="11906" w:h="16838"/>
          <w:pgMar w:top="1134" w:right="851" w:bottom="1134" w:left="1701" w:header="709" w:footer="709" w:gutter="0"/>
          <w:pgNumType w:start="1"/>
          <w:cols w:space="720"/>
        </w:sectPr>
      </w:pPr>
    </w:p>
    <w:p w:rsidR="00A54690" w:rsidRDefault="00A54690" w:rsidP="00A54690">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A54690" w:rsidRDefault="00A54690" w:rsidP="00A54690">
      <w:pPr>
        <w:jc w:val="right"/>
        <w:rPr>
          <w:rStyle w:val="a5"/>
          <w:i w:val="0"/>
        </w:rPr>
      </w:pPr>
    </w:p>
    <w:p w:rsidR="00A54690" w:rsidRDefault="00A54690" w:rsidP="00A54690">
      <w:pPr>
        <w:jc w:val="center"/>
      </w:pPr>
      <w:r>
        <w:rPr>
          <w:color w:val="000000"/>
          <w:sz w:val="28"/>
          <w:szCs w:val="28"/>
        </w:rPr>
        <w:t xml:space="preserve">Инициативный проект </w:t>
      </w:r>
    </w:p>
    <w:p w:rsidR="00A54690" w:rsidRDefault="00A54690" w:rsidP="00A54690">
      <w:pPr>
        <w:rPr>
          <w:color w:val="000000"/>
          <w:sz w:val="28"/>
          <w:szCs w:val="28"/>
        </w:rPr>
      </w:pPr>
      <w:r>
        <w:rPr>
          <w:color w:val="000000"/>
          <w:sz w:val="28"/>
          <w:szCs w:val="28"/>
        </w:rPr>
        <w:t xml:space="preserve"> «____»___________20__г.</w:t>
      </w:r>
    </w:p>
    <w:p w:rsidR="00A54690" w:rsidRDefault="00A54690" w:rsidP="00A54690">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52"/>
        <w:gridCol w:w="7118"/>
      </w:tblGrid>
      <w:tr w:rsidR="00A54690" w:rsidTr="00A54690">
        <w:tc>
          <w:tcPr>
            <w:tcW w:w="276"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w:t>
            </w:r>
            <w:proofErr w:type="gramEnd"/>
            <w:r>
              <w:rPr>
                <w:color w:val="000000"/>
                <w:sz w:val="28"/>
                <w:szCs w:val="28"/>
                <w:lang w:eastAsia="en-US"/>
              </w:rPr>
              <w:t>/п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Сведения</w:t>
            </w:r>
          </w:p>
        </w:tc>
      </w:tr>
      <w:tr w:rsidR="00A54690" w:rsidTr="00A54690">
        <w:trPr>
          <w:trHeight w:val="341"/>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rPr>
                <w:color w:val="000000"/>
                <w:sz w:val="28"/>
                <w:szCs w:val="28"/>
                <w:lang w:eastAsia="en-US"/>
              </w:rPr>
            </w:pPr>
            <w:r>
              <w:rPr>
                <w:color w:val="000000"/>
                <w:sz w:val="28"/>
                <w:szCs w:val="28"/>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Вопросы местного значения или иные вопросы, право </w:t>
            </w:r>
            <w:proofErr w:type="gramStart"/>
            <w:r>
              <w:rPr>
                <w:color w:val="000000"/>
                <w:sz w:val="28"/>
                <w:szCs w:val="28"/>
                <w:lang w:eastAsia="en-US"/>
              </w:rPr>
              <w:t>решения</w:t>
            </w:r>
            <w:proofErr w:type="gramEnd"/>
            <w:r>
              <w:rPr>
                <w:color w:val="000000"/>
                <w:sz w:val="28"/>
                <w:szCs w:val="28"/>
                <w:lang w:eastAsia="en-US"/>
              </w:rPr>
              <w:t xml:space="preserve"> которых предоставлено органам местного самоуправления </w:t>
            </w:r>
            <w:r>
              <w:rPr>
                <w:sz w:val="28"/>
                <w:szCs w:val="28"/>
                <w:lang w:eastAsia="en-US"/>
              </w:rPr>
              <w:t xml:space="preserve">муниципального образования </w:t>
            </w:r>
            <w:proofErr w:type="spellStart"/>
            <w:r w:rsidR="00F77118">
              <w:rPr>
                <w:sz w:val="28"/>
                <w:szCs w:val="28"/>
                <w:lang w:eastAsia="en-US"/>
              </w:rPr>
              <w:t>Кутушевский</w:t>
            </w:r>
            <w:proofErr w:type="spellEnd"/>
            <w:r>
              <w:rPr>
                <w:sz w:val="28"/>
                <w:szCs w:val="28"/>
                <w:lang w:eastAsia="en-US"/>
              </w:rPr>
              <w:t xml:space="preserve"> сельсовет </w:t>
            </w:r>
            <w:proofErr w:type="spellStart"/>
            <w:r>
              <w:rPr>
                <w:sz w:val="28"/>
                <w:szCs w:val="28"/>
                <w:lang w:eastAsia="en-US"/>
              </w:rPr>
              <w:t>Новосергиевского</w:t>
            </w:r>
            <w:proofErr w:type="spellEnd"/>
            <w:r>
              <w:rPr>
                <w:sz w:val="28"/>
                <w:szCs w:val="28"/>
                <w:lang w:eastAsia="en-US"/>
              </w:rPr>
              <w:t xml:space="preserve"> района Оренбургской области </w:t>
            </w:r>
            <w:r>
              <w:rPr>
                <w:color w:val="000000"/>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3.</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4.</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5</w:t>
            </w:r>
            <w:r>
              <w:rPr>
                <w:color w:val="000000"/>
                <w:sz w:val="28"/>
                <w:szCs w:val="28"/>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rPr>
          <w:trHeight w:val="302"/>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6.</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lastRenderedPageBreak/>
              <w:t>7</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8</w:t>
            </w:r>
            <w:r>
              <w:rPr>
                <w:color w:val="000000"/>
                <w:sz w:val="28"/>
                <w:szCs w:val="28"/>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Количество прямых </w:t>
            </w:r>
            <w:proofErr w:type="spellStart"/>
            <w:r>
              <w:rPr>
                <w:color w:val="000000"/>
                <w:sz w:val="28"/>
                <w:szCs w:val="28"/>
                <w:lang w:eastAsia="en-US"/>
              </w:rPr>
              <w:t>благополучателей</w:t>
            </w:r>
            <w:proofErr w:type="spellEnd"/>
            <w:r>
              <w:rPr>
                <w:color w:val="000000"/>
                <w:sz w:val="28"/>
                <w:szCs w:val="28"/>
                <w:lang w:eastAsia="en-US"/>
              </w:rPr>
              <w:t xml:space="preserve"> (человек)             (указать механизм определения количества прямых </w:t>
            </w:r>
            <w:proofErr w:type="spellStart"/>
            <w:r>
              <w:rPr>
                <w:color w:val="000000"/>
                <w:sz w:val="28"/>
                <w:szCs w:val="28"/>
                <w:lang w:eastAsia="en-US"/>
              </w:rPr>
              <w:t>благополучателей</w:t>
            </w:r>
            <w:proofErr w:type="spellEnd"/>
            <w:r>
              <w:rPr>
                <w:color w:val="000000"/>
                <w:sz w:val="28"/>
                <w:szCs w:val="28"/>
                <w:lang w:eastAsia="en-US"/>
              </w:rPr>
              <w:t>)</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9.</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10.</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gramStart"/>
            <w:r>
              <w:rPr>
                <w:color w:val="000000"/>
                <w:sz w:val="28"/>
                <w:szCs w:val="28"/>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rPr>
          <w:trHeight w:val="375"/>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Средства бюджета </w:t>
            </w:r>
            <w:r>
              <w:rPr>
                <w:sz w:val="28"/>
                <w:szCs w:val="28"/>
                <w:lang w:eastAsia="en-US"/>
              </w:rPr>
              <w:t xml:space="preserve">муниципального образования </w:t>
            </w:r>
            <w:proofErr w:type="spellStart"/>
            <w:r w:rsidR="00F77118">
              <w:rPr>
                <w:sz w:val="28"/>
                <w:szCs w:val="28"/>
                <w:lang w:eastAsia="en-US"/>
              </w:rPr>
              <w:t>Кутушевский</w:t>
            </w:r>
            <w:proofErr w:type="spellEnd"/>
            <w:r>
              <w:rPr>
                <w:sz w:val="28"/>
                <w:szCs w:val="28"/>
                <w:lang w:eastAsia="en-US"/>
              </w:rPr>
              <w:t xml:space="preserve"> сельсовет </w:t>
            </w:r>
            <w:proofErr w:type="spellStart"/>
            <w:r>
              <w:rPr>
                <w:sz w:val="28"/>
                <w:szCs w:val="28"/>
                <w:lang w:eastAsia="en-US"/>
              </w:rPr>
              <w:t>Новосергиевского</w:t>
            </w:r>
            <w:proofErr w:type="spellEnd"/>
            <w:r>
              <w:rPr>
                <w:sz w:val="28"/>
                <w:szCs w:val="28"/>
                <w:lang w:eastAsia="en-US"/>
              </w:rPr>
              <w:t xml:space="preserve"> района Оренбургской области </w:t>
            </w:r>
            <w:r>
              <w:rPr>
                <w:color w:val="000000"/>
                <w:sz w:val="28"/>
                <w:szCs w:val="28"/>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14.</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Объём </w:t>
            </w:r>
            <w:proofErr w:type="spellStart"/>
            <w:r>
              <w:rPr>
                <w:color w:val="000000"/>
                <w:sz w:val="28"/>
                <w:szCs w:val="28"/>
                <w:lang w:eastAsia="en-US"/>
              </w:rPr>
              <w:t>неденежного</w:t>
            </w:r>
            <w:proofErr w:type="spellEnd"/>
            <w:r>
              <w:rPr>
                <w:color w:val="000000"/>
                <w:sz w:val="28"/>
                <w:szCs w:val="28"/>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14.1.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spellStart"/>
            <w:r>
              <w:rPr>
                <w:color w:val="000000"/>
                <w:sz w:val="28"/>
                <w:szCs w:val="28"/>
                <w:lang w:eastAsia="en-US"/>
              </w:rPr>
              <w:t>Неденежный</w:t>
            </w:r>
            <w:proofErr w:type="spellEnd"/>
            <w:r>
              <w:rPr>
                <w:color w:val="000000"/>
                <w:sz w:val="28"/>
                <w:szCs w:val="28"/>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lastRenderedPageBreak/>
              <w:t>14.2.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spellStart"/>
            <w:r>
              <w:rPr>
                <w:color w:val="000000"/>
                <w:sz w:val="28"/>
                <w:szCs w:val="28"/>
                <w:lang w:eastAsia="en-US"/>
              </w:rPr>
              <w:t>Неденежный</w:t>
            </w:r>
            <w:proofErr w:type="spellEnd"/>
            <w:r>
              <w:rPr>
                <w:color w:val="000000"/>
                <w:sz w:val="28"/>
                <w:szCs w:val="28"/>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bl>
    <w:p w:rsidR="00A54690" w:rsidRDefault="00A54690" w:rsidP="00A54690">
      <w:pPr>
        <w:jc w:val="both"/>
        <w:rPr>
          <w:color w:val="000000"/>
          <w:sz w:val="28"/>
          <w:szCs w:val="28"/>
        </w:rPr>
      </w:pPr>
    </w:p>
    <w:p w:rsidR="00A54690" w:rsidRDefault="00A54690" w:rsidP="00A54690">
      <w:pPr>
        <w:jc w:val="both"/>
        <w:rPr>
          <w:color w:val="000000"/>
          <w:sz w:val="28"/>
          <w:szCs w:val="28"/>
        </w:rPr>
      </w:pPr>
      <w:r>
        <w:rPr>
          <w:color w:val="000000"/>
          <w:sz w:val="28"/>
          <w:szCs w:val="28"/>
        </w:rPr>
        <w:t>Инициато</w:t>
      </w:r>
      <w:proofErr w:type="gramStart"/>
      <w:r>
        <w:rPr>
          <w:color w:val="000000"/>
          <w:sz w:val="28"/>
          <w:szCs w:val="28"/>
        </w:rPr>
        <w:t>р(</w:t>
      </w:r>
      <w:proofErr w:type="gramEnd"/>
      <w:r>
        <w:rPr>
          <w:color w:val="000000"/>
          <w:sz w:val="28"/>
          <w:szCs w:val="28"/>
        </w:rPr>
        <w:t xml:space="preserve">ы) проекта </w:t>
      </w:r>
    </w:p>
    <w:p w:rsidR="00A54690" w:rsidRDefault="00A54690" w:rsidP="00A54690">
      <w:pPr>
        <w:jc w:val="both"/>
        <w:rPr>
          <w:color w:val="000000"/>
          <w:sz w:val="28"/>
          <w:szCs w:val="28"/>
        </w:rPr>
      </w:pPr>
      <w:r>
        <w:rPr>
          <w:color w:val="000000"/>
          <w:sz w:val="28"/>
          <w:szCs w:val="28"/>
        </w:rPr>
        <w:t>(представитель инициатора)                    ___________________ Ф.И.О.</w:t>
      </w:r>
    </w:p>
    <w:p w:rsidR="00A54690" w:rsidRDefault="00A54690" w:rsidP="00A54690">
      <w:pPr>
        <w:jc w:val="both"/>
        <w:rPr>
          <w:color w:val="000000"/>
          <w:sz w:val="28"/>
          <w:szCs w:val="28"/>
          <w:vertAlign w:val="superscript"/>
        </w:rPr>
      </w:pPr>
      <w:r>
        <w:rPr>
          <w:color w:val="000000"/>
          <w:sz w:val="28"/>
          <w:szCs w:val="28"/>
        </w:rPr>
        <w:t xml:space="preserve">                                                                               </w:t>
      </w:r>
      <w:r>
        <w:rPr>
          <w:color w:val="000000"/>
          <w:sz w:val="28"/>
          <w:szCs w:val="28"/>
          <w:vertAlign w:val="superscript"/>
        </w:rPr>
        <w:t>(подпись)</w:t>
      </w:r>
    </w:p>
    <w:p w:rsidR="00A54690" w:rsidRDefault="00A54690" w:rsidP="00A54690">
      <w:pPr>
        <w:jc w:val="both"/>
        <w:rPr>
          <w:color w:val="000000"/>
          <w:sz w:val="28"/>
          <w:szCs w:val="28"/>
        </w:rPr>
      </w:pPr>
    </w:p>
    <w:p w:rsidR="00A54690" w:rsidRDefault="00A54690" w:rsidP="00A54690">
      <w:pPr>
        <w:jc w:val="both"/>
        <w:rPr>
          <w:color w:val="000000"/>
          <w:sz w:val="28"/>
          <w:szCs w:val="28"/>
        </w:rPr>
      </w:pPr>
    </w:p>
    <w:p w:rsidR="00A54690" w:rsidRDefault="00A54690" w:rsidP="00A54690">
      <w:pPr>
        <w:ind w:firstLine="567"/>
        <w:jc w:val="both"/>
        <w:rPr>
          <w:color w:val="000000"/>
          <w:sz w:val="28"/>
          <w:szCs w:val="28"/>
        </w:rPr>
      </w:pPr>
      <w:r>
        <w:rPr>
          <w:color w:val="000000"/>
          <w:sz w:val="28"/>
          <w:szCs w:val="28"/>
        </w:rPr>
        <w:t xml:space="preserve">Приложения: </w:t>
      </w:r>
    </w:p>
    <w:p w:rsidR="00A54690" w:rsidRDefault="00A54690" w:rsidP="00A54690">
      <w:pPr>
        <w:ind w:firstLine="567"/>
        <w:jc w:val="both"/>
        <w:rPr>
          <w:color w:val="000000"/>
          <w:sz w:val="28"/>
          <w:szCs w:val="28"/>
        </w:rPr>
      </w:pPr>
      <w:r>
        <w:rPr>
          <w:color w:val="000000"/>
          <w:sz w:val="28"/>
          <w:szCs w:val="28"/>
        </w:rPr>
        <w:t>1. Расчёт и обоснование предполагаемой стоимости инициативного проекта и (или) проектно-сметная (сметная) документация.</w:t>
      </w:r>
    </w:p>
    <w:p w:rsidR="00A54690" w:rsidRDefault="00A54690" w:rsidP="00A54690">
      <w:pPr>
        <w:ind w:firstLine="567"/>
        <w:jc w:val="both"/>
        <w:rPr>
          <w:color w:val="000000"/>
          <w:sz w:val="28"/>
          <w:szCs w:val="28"/>
        </w:rPr>
      </w:pPr>
      <w:r>
        <w:rPr>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54690" w:rsidRDefault="00A54690" w:rsidP="00A54690">
      <w:pPr>
        <w:ind w:firstLine="567"/>
        <w:jc w:val="both"/>
        <w:rPr>
          <w:color w:val="000000"/>
          <w:sz w:val="28"/>
          <w:szCs w:val="28"/>
        </w:rPr>
      </w:pPr>
      <w:r>
        <w:rPr>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54690" w:rsidRDefault="00A54690" w:rsidP="00A54690">
      <w:pPr>
        <w:ind w:firstLine="567"/>
        <w:jc w:val="both"/>
        <w:rPr>
          <w:color w:val="000000"/>
          <w:sz w:val="28"/>
          <w:szCs w:val="28"/>
        </w:rPr>
      </w:pPr>
      <w:r>
        <w:rPr>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A54690" w:rsidRDefault="00A54690" w:rsidP="00A54690">
      <w:pPr>
        <w:ind w:firstLine="567"/>
        <w:jc w:val="both"/>
        <w:rPr>
          <w:color w:val="000000"/>
          <w:sz w:val="28"/>
          <w:szCs w:val="28"/>
        </w:rPr>
      </w:pPr>
      <w:r>
        <w:rPr>
          <w:color w:val="000000"/>
          <w:sz w:val="28"/>
          <w:szCs w:val="28"/>
        </w:rPr>
        <w:t>5. Дополнительные материалы (чертежи, макеты, графические материалы и другие)  при необходимости.</w:t>
      </w:r>
    </w:p>
    <w:p w:rsidR="00A54690" w:rsidRDefault="00A54690" w:rsidP="00A54690">
      <w:pPr>
        <w:ind w:firstLine="567"/>
        <w:jc w:val="both"/>
        <w:rPr>
          <w:color w:val="000000"/>
          <w:sz w:val="28"/>
          <w:szCs w:val="28"/>
        </w:rPr>
      </w:pPr>
      <w:r>
        <w:rPr>
          <w:color w:val="000000"/>
          <w:sz w:val="28"/>
          <w:szCs w:val="28"/>
        </w:rPr>
        <w:t>6. Согласие на обработку персональных данных инициатора проекта (представителя инициативной группы).</w:t>
      </w:r>
    </w:p>
    <w:p w:rsidR="00A54690" w:rsidRDefault="00A54690" w:rsidP="00A54690">
      <w:pPr>
        <w:rPr>
          <w:color w:val="000000"/>
          <w:sz w:val="28"/>
          <w:szCs w:val="28"/>
        </w:rPr>
        <w:sectPr w:rsidR="00A54690">
          <w:pgSz w:w="16838" w:h="11906" w:orient="landscape"/>
          <w:pgMar w:top="1702" w:right="1134" w:bottom="851" w:left="1134" w:header="709" w:footer="709" w:gutter="0"/>
          <w:cols w:space="720"/>
        </w:sectPr>
      </w:pPr>
    </w:p>
    <w:p w:rsidR="00A54690" w:rsidRDefault="00A54690" w:rsidP="00A54690">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A54690" w:rsidRDefault="00A54690" w:rsidP="00A54690">
      <w:pPr>
        <w:jc w:val="right"/>
        <w:rPr>
          <w:i/>
          <w:color w:val="000000"/>
          <w:sz w:val="28"/>
          <w:szCs w:val="28"/>
        </w:rPr>
      </w:pPr>
    </w:p>
    <w:p w:rsidR="00A54690" w:rsidRDefault="00A54690" w:rsidP="00A54690">
      <w:pPr>
        <w:jc w:val="center"/>
        <w:rPr>
          <w:color w:val="000000"/>
          <w:sz w:val="28"/>
          <w:szCs w:val="28"/>
        </w:rPr>
      </w:pPr>
      <w:r>
        <w:rPr>
          <w:color w:val="000000"/>
          <w:sz w:val="28"/>
          <w:szCs w:val="28"/>
        </w:rPr>
        <w:t>Согласие на обработку персональных данных</w:t>
      </w:r>
    </w:p>
    <w:p w:rsidR="00A54690" w:rsidRDefault="00A54690" w:rsidP="00A54690">
      <w:pPr>
        <w:jc w:val="center"/>
        <w:rPr>
          <w:color w:val="000000"/>
          <w:sz w:val="28"/>
          <w:szCs w:val="28"/>
        </w:rPr>
      </w:pPr>
    </w:p>
    <w:p w:rsidR="00A54690" w:rsidRDefault="00A54690" w:rsidP="00A54690">
      <w:pPr>
        <w:pBdr>
          <w:top w:val="single" w:sz="4" w:space="1" w:color="auto"/>
        </w:pBdr>
        <w:rPr>
          <w:color w:val="000000"/>
          <w:sz w:val="28"/>
          <w:szCs w:val="28"/>
          <w:vertAlign w:val="subscript"/>
        </w:rPr>
      </w:pPr>
      <w:r>
        <w:rPr>
          <w:color w:val="000000"/>
          <w:sz w:val="28"/>
          <w:szCs w:val="28"/>
          <w:vertAlign w:val="subscript"/>
        </w:rPr>
        <w:t xml:space="preserve">                                                                        (место подачи инициативного проекта)               </w:t>
      </w:r>
      <w:r>
        <w:rPr>
          <w:color w:val="000000"/>
          <w:sz w:val="28"/>
          <w:szCs w:val="28"/>
        </w:rPr>
        <w:t xml:space="preserve">                                                                                                «___» ________ 20__  г.</w:t>
      </w:r>
    </w:p>
    <w:p w:rsidR="00A54690" w:rsidRDefault="00A54690" w:rsidP="00A54690">
      <w:pPr>
        <w:pBdr>
          <w:top w:val="single" w:sz="4" w:space="1" w:color="auto"/>
        </w:pBdr>
        <w:rPr>
          <w:color w:val="000000"/>
          <w:sz w:val="28"/>
          <w:szCs w:val="28"/>
        </w:rPr>
      </w:pPr>
      <w:r>
        <w:rPr>
          <w:color w:val="000000"/>
          <w:sz w:val="28"/>
          <w:szCs w:val="28"/>
        </w:rPr>
        <w:t xml:space="preserve">                        </w:t>
      </w:r>
    </w:p>
    <w:p w:rsidR="00A54690" w:rsidRDefault="00A54690"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A54690" w:rsidRDefault="00A54690"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A54690" w:rsidRDefault="00A54690" w:rsidP="00A54690">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зарегистрированный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адресу:___________________________________</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серия ______________ № ________ </w:t>
      </w:r>
      <w:proofErr w:type="gramStart"/>
      <w:r>
        <w:rPr>
          <w:rFonts w:ascii="Times New Roman" w:hAnsi="Times New Roman" w:cs="Times New Roman"/>
          <w:color w:val="000000"/>
          <w:sz w:val="28"/>
          <w:szCs w:val="28"/>
        </w:rPr>
        <w:t>выдан</w:t>
      </w:r>
      <w:proofErr w:type="gramEnd"/>
      <w:r>
        <w:rPr>
          <w:rFonts w:ascii="Times New Roman" w:hAnsi="Times New Roman" w:cs="Times New Roman"/>
          <w:color w:val="000000"/>
          <w:sz w:val="28"/>
          <w:szCs w:val="28"/>
        </w:rPr>
        <w:t xml:space="preserve"> ____________________________,</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A54690" w:rsidRDefault="00A54690"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A54690" w:rsidRDefault="00A54690"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8"/>
          <w:szCs w:val="28"/>
        </w:rPr>
        <w:t>данных</w:t>
      </w:r>
      <w:proofErr w:type="gramEnd"/>
      <w:r>
        <w:rPr>
          <w:rFonts w:ascii="Times New Roman" w:hAnsi="Times New Roman" w:cs="Times New Roman"/>
          <w:color w:val="000000"/>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54690" w:rsidRDefault="00A54690" w:rsidP="00A54690">
      <w:pPr>
        <w:pStyle w:val="ConsPlusNonforma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A54690" w:rsidRDefault="00A54690" w:rsidP="00A54690">
      <w:pPr>
        <w:pStyle w:val="a4"/>
        <w:shd w:val="clear" w:color="auto" w:fill="FFFFFF"/>
        <w:spacing w:after="0"/>
        <w:ind w:firstLine="567"/>
        <w:jc w:val="both"/>
        <w:rPr>
          <w:color w:val="000000"/>
          <w:sz w:val="28"/>
          <w:szCs w:val="28"/>
          <w:shd w:val="clear" w:color="auto" w:fill="FFFFFF"/>
        </w:rPr>
      </w:pPr>
      <w:r>
        <w:rPr>
          <w:color w:val="000000"/>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54690" w:rsidRDefault="00A54690" w:rsidP="00A54690">
      <w:pPr>
        <w:ind w:firstLine="567"/>
        <w:rPr>
          <w:color w:val="000000"/>
          <w:sz w:val="28"/>
          <w:szCs w:val="28"/>
        </w:rPr>
      </w:pPr>
      <w:r>
        <w:rPr>
          <w:color w:val="000000"/>
          <w:sz w:val="28"/>
          <w:szCs w:val="28"/>
        </w:rPr>
        <w:t xml:space="preserve">Согласие на обработку персональных данных может быть отозвано. </w:t>
      </w:r>
    </w:p>
    <w:p w:rsidR="00A54690" w:rsidRDefault="00A54690" w:rsidP="00A54690">
      <w:pPr>
        <w:ind w:firstLine="567"/>
        <w:rPr>
          <w:color w:val="000000"/>
          <w:sz w:val="28"/>
          <w:szCs w:val="28"/>
        </w:rPr>
      </w:pPr>
    </w:p>
    <w:p w:rsidR="00A54690" w:rsidRDefault="00A54690" w:rsidP="00A54690">
      <w:pPr>
        <w:rPr>
          <w:color w:val="000000"/>
          <w:sz w:val="28"/>
          <w:szCs w:val="28"/>
        </w:rPr>
      </w:pPr>
      <w:r>
        <w:rPr>
          <w:color w:val="000000"/>
          <w:sz w:val="28"/>
          <w:szCs w:val="28"/>
        </w:rPr>
        <w:t>________________________________________ /___________________________/</w:t>
      </w:r>
    </w:p>
    <w:p w:rsidR="00A54690" w:rsidRDefault="00A54690" w:rsidP="00A54690">
      <w:pPr>
        <w:ind w:firstLine="708"/>
        <w:rPr>
          <w:color w:val="000000"/>
          <w:sz w:val="28"/>
          <w:szCs w:val="28"/>
          <w:vertAlign w:val="superscript"/>
        </w:rPr>
      </w:pPr>
      <w:r>
        <w:rPr>
          <w:color w:val="000000"/>
          <w:sz w:val="28"/>
          <w:szCs w:val="28"/>
          <w:vertAlign w:val="superscript"/>
        </w:rPr>
        <w:t xml:space="preserve">              (фамилия, имя, отчество)                                                                                         (подпись)                  </w:t>
      </w:r>
    </w:p>
    <w:p w:rsidR="00A54690" w:rsidRDefault="00A54690" w:rsidP="00A54690">
      <w:pPr>
        <w:autoSpaceDE w:val="0"/>
        <w:autoSpaceDN w:val="0"/>
        <w:adjustRightInd w:val="0"/>
        <w:ind w:right="5101"/>
        <w:jc w:val="both"/>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9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1054"/>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4690"/>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77118"/>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A54690"/>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qFormat/>
    <w:rsid w:val="00A54690"/>
    <w:pPr>
      <w:spacing w:after="248"/>
    </w:pPr>
    <w:rPr>
      <w:rFonts w:eastAsia="Times New Roman"/>
    </w:rPr>
  </w:style>
  <w:style w:type="paragraph" w:customStyle="1" w:styleId="ConsPlusNormal">
    <w:name w:val="ConsPlusNormal"/>
    <w:uiPriority w:val="99"/>
    <w:semiHidden/>
    <w:qFormat/>
    <w:rsid w:val="00A5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qFormat/>
    <w:rsid w:val="00A5469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1">
    <w:name w:val="s_1"/>
    <w:basedOn w:val="a"/>
    <w:uiPriority w:val="99"/>
    <w:semiHidden/>
    <w:qFormat/>
    <w:rsid w:val="00A54690"/>
    <w:pPr>
      <w:spacing w:before="100" w:beforeAutospacing="1" w:after="100" w:afterAutospacing="1"/>
    </w:pPr>
    <w:rPr>
      <w:rFonts w:ascii="Calibri" w:eastAsia="Times New Roman" w:hAnsi="Calibri"/>
    </w:rPr>
  </w:style>
  <w:style w:type="paragraph" w:customStyle="1" w:styleId="ConsPlusNonformat">
    <w:name w:val="ConsPlusNonformat"/>
    <w:uiPriority w:val="99"/>
    <w:semiHidden/>
    <w:qFormat/>
    <w:rsid w:val="00A5469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A546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A54690"/>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qFormat/>
    <w:rsid w:val="00A54690"/>
    <w:pPr>
      <w:spacing w:after="248"/>
    </w:pPr>
    <w:rPr>
      <w:rFonts w:eastAsia="Times New Roman"/>
    </w:rPr>
  </w:style>
  <w:style w:type="paragraph" w:customStyle="1" w:styleId="ConsPlusNormal">
    <w:name w:val="ConsPlusNormal"/>
    <w:uiPriority w:val="99"/>
    <w:semiHidden/>
    <w:qFormat/>
    <w:rsid w:val="00A5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qFormat/>
    <w:rsid w:val="00A5469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1">
    <w:name w:val="s_1"/>
    <w:basedOn w:val="a"/>
    <w:uiPriority w:val="99"/>
    <w:semiHidden/>
    <w:qFormat/>
    <w:rsid w:val="00A54690"/>
    <w:pPr>
      <w:spacing w:before="100" w:beforeAutospacing="1" w:after="100" w:afterAutospacing="1"/>
    </w:pPr>
    <w:rPr>
      <w:rFonts w:ascii="Calibri" w:eastAsia="Times New Roman" w:hAnsi="Calibri"/>
    </w:rPr>
  </w:style>
  <w:style w:type="paragraph" w:customStyle="1" w:styleId="ConsPlusNonformat">
    <w:name w:val="ConsPlusNonformat"/>
    <w:uiPriority w:val="99"/>
    <w:semiHidden/>
    <w:qFormat/>
    <w:rsid w:val="00A5469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A5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3</cp:revision>
  <dcterms:created xsi:type="dcterms:W3CDTF">2021-03-22T11:26:00Z</dcterms:created>
  <dcterms:modified xsi:type="dcterms:W3CDTF">2021-06-09T06:39:00Z</dcterms:modified>
</cp:coreProperties>
</file>